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ДМИНИСТРАЦИЯ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</w:t>
      </w:r>
      <w:r>
        <w:rPr>
          <w:rFonts w:ascii="Arial" w:hAnsi="Arial" w:cs="Arial"/>
        </w:rPr>
        <w:t xml:space="preserve">ОЛСТИХИНСКОГО СЕЛЬСОВЕТА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</w:t>
      </w:r>
      <w:r>
        <w:rPr>
          <w:rFonts w:ascii="Arial" w:hAnsi="Arial" w:cs="Arial"/>
        </w:rPr>
        <w:t xml:space="preserve">ЯРСКОГО РАЙОНА</w:t>
      </w:r>
      <w:r/>
    </w:p>
    <w:p>
      <w:pPr>
        <w:ind w:right="37"/>
        <w:jc w:val="center"/>
        <w:spacing w:line="216" w:lineRule="auto"/>
        <w:widowControl w:val="off"/>
        <w:tabs>
          <w:tab w:val="left" w:pos="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center"/>
        <w:widowControl w:val="o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</w:t>
      </w:r>
      <w:r>
        <w:rPr>
          <w:rFonts w:ascii="Arial" w:hAnsi="Arial" w:cs="Arial"/>
          <w:b/>
        </w:rPr>
        <w:t xml:space="preserve"> О С Т А Н О В Л Е Н И Е</w:t>
      </w:r>
      <w:r/>
    </w:p>
    <w:p>
      <w:pPr>
        <w:jc w:val="center"/>
        <w:widowControl w:val="off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widowControl w:val="off"/>
        <w:rPr>
          <w:rFonts w:ascii="Arial" w:hAnsi="Arial" w:cs="Arial"/>
        </w:rPr>
      </w:pPr>
      <w:r>
        <w:rPr>
          <w:rFonts w:ascii="Arial" w:hAnsi="Arial" w:cs="Arial"/>
        </w:rPr>
        <w:t xml:space="preserve">20</w:t>
      </w:r>
      <w:r>
        <w:rPr>
          <w:rFonts w:ascii="Arial" w:hAnsi="Arial" w:cs="Arial"/>
        </w:rPr>
        <w:t xml:space="preserve">.0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202</w:t>
      </w: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 г.    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с.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Толстихино                                           № </w:t>
      </w:r>
      <w:r>
        <w:rPr>
          <w:rFonts w:ascii="Arial" w:hAnsi="Arial" w:cs="Arial"/>
        </w:rPr>
        <w:t xml:space="preserve">30</w:t>
      </w:r>
      <w:r>
        <w:rPr>
          <w:rFonts w:ascii="Arial" w:hAnsi="Arial" w:cs="Arial"/>
        </w:rPr>
        <w:t xml:space="preserve">-П</w:t>
      </w:r>
      <w:r/>
    </w:p>
    <w:p>
      <w:pPr>
        <w:pStyle w:val="623"/>
        <w:jc w:val="left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/>
    </w:p>
    <w:p>
      <w:pPr>
        <w:pStyle w:val="623"/>
        <w:jc w:val="left"/>
        <w:spacing w:befor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</w:t>
      </w:r>
      <w:r/>
    </w:p>
    <w:p>
      <w:pPr>
        <w:ind w:right="4535"/>
        <w:jc w:val="both"/>
        <w:rPr>
          <w:iCs/>
          <w:sz w:val="28"/>
          <w:szCs w:val="28"/>
        </w:rPr>
      </w:pPr>
      <w:r>
        <w:rPr>
          <w:rFonts w:ascii="Arial" w:hAnsi="Arial" w:cs="Arial"/>
        </w:rPr>
        <w:t xml:space="preserve">от 26.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0.2021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74</w:t>
      </w:r>
      <w:r>
        <w:rPr>
          <w:rFonts w:ascii="Arial" w:hAnsi="Arial" w:cs="Arial"/>
        </w:rPr>
        <w:t xml:space="preserve">-П "</w:t>
      </w:r>
      <w:r>
        <w:rPr>
          <w:iCs/>
          <w:sz w:val="28"/>
          <w:szCs w:val="28"/>
        </w:rPr>
        <w:t xml:space="preserve"> </w:t>
      </w:r>
      <w:r>
        <w:rPr>
          <w:rFonts w:ascii="Arial" w:hAnsi="Arial" w:cs="Arial"/>
          <w:iCs/>
        </w:rPr>
        <w:t xml:space="preserve">Об утверждении Порядка размещения </w:t>
      </w:r>
      <w:r>
        <w:rPr>
          <w:rFonts w:ascii="Arial" w:hAnsi="Arial" w:cs="Arial"/>
        </w:rPr>
        <w:t xml:space="preserve">на официальном сайте администрации Толстихинского сельсовета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сведений о доходах, расходах об имуществе и обязательствах имущественного характера, представленных муниципальными служащими</w:t>
      </w:r>
      <w:r>
        <w:rPr>
          <w:rFonts w:ascii="Arial" w:hAnsi="Arial" w:cs="Arial"/>
        </w:rPr>
        <w:t xml:space="preserve">"</w:t>
      </w:r>
      <w:r/>
    </w:p>
    <w:p>
      <w:pPr>
        <w:jc w:val="both"/>
        <w:tabs>
          <w:tab w:val="left" w:pos="720" w:leader="none"/>
        </w:tabs>
        <w:rPr>
          <w:rFonts w:ascii="Arial" w:hAnsi="Arial" w:cs="Arial"/>
        </w:rPr>
        <w:outlineLvl w:val="0"/>
      </w:pPr>
      <w:r>
        <w:rPr>
          <w:rFonts w:ascii="Arial" w:hAnsi="Arial" w:cs="Arial"/>
        </w:rPr>
      </w:r>
      <w:r/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целях приведения Постановления а</w:t>
      </w:r>
      <w:r>
        <w:rPr>
          <w:rFonts w:ascii="Arial" w:hAnsi="Arial" w:cs="Arial"/>
        </w:rPr>
        <w:t xml:space="preserve">дминистрации Толстихинского сельсовета Уярского района от </w:t>
      </w:r>
      <w:r>
        <w:rPr>
          <w:rFonts w:ascii="Arial" w:hAnsi="Arial" w:cs="Arial"/>
        </w:rPr>
        <w:t xml:space="preserve">26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1</w:t>
      </w:r>
      <w:r>
        <w:rPr>
          <w:rFonts w:ascii="Arial" w:hAnsi="Arial" w:cs="Arial"/>
        </w:rPr>
        <w:t xml:space="preserve">0.20</w:t>
      </w:r>
      <w:r>
        <w:rPr>
          <w:rFonts w:ascii="Arial" w:hAnsi="Arial" w:cs="Arial"/>
        </w:rPr>
        <w:t xml:space="preserve">21 № </w:t>
      </w:r>
      <w:r>
        <w:rPr>
          <w:rFonts w:ascii="Arial" w:hAnsi="Arial" w:cs="Arial"/>
        </w:rPr>
        <w:t xml:space="preserve">7</w:t>
      </w:r>
      <w:r>
        <w:rPr>
          <w:rFonts w:ascii="Arial" w:hAnsi="Arial" w:cs="Arial"/>
        </w:rPr>
        <w:t xml:space="preserve">4</w:t>
      </w:r>
      <w:r>
        <w:rPr>
          <w:rFonts w:ascii="Arial" w:hAnsi="Arial" w:cs="Arial"/>
        </w:rPr>
        <w:t xml:space="preserve">-П «</w:t>
      </w:r>
      <w:r>
        <w:rPr>
          <w:rFonts w:ascii="Arial" w:hAnsi="Arial" w:cs="Arial"/>
          <w:iCs/>
        </w:rPr>
        <w:t xml:space="preserve">Об утверждении Порядка размещения </w:t>
      </w:r>
      <w:r>
        <w:rPr>
          <w:rFonts w:ascii="Arial" w:hAnsi="Arial" w:cs="Arial"/>
        </w:rPr>
        <w:t xml:space="preserve">на официальном сайте администрации Толстихинского сельсовета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сведений о доходах, расходах об имуществе и обязательствах имущественного характера, представленных муниципальными служащими</w:t>
      </w:r>
      <w:r>
        <w:rPr>
          <w:rFonts w:ascii="Arial" w:hAnsi="Arial" w:cs="Arial"/>
        </w:rPr>
        <w:t xml:space="preserve">» (далее – Постановление) в соответствие с </w:t>
      </w:r>
      <w:r>
        <w:rPr>
          <w:rFonts w:ascii="Arial" w:hAnsi="Arial" w:cs="Arial"/>
        </w:rPr>
        <w:t xml:space="preserve">ч. 6 ст.8, ч. 4 ст.8.1 Ф</w:t>
      </w:r>
      <w:r>
        <w:rPr>
          <w:rFonts w:ascii="Arial" w:hAnsi="Arial" w:cs="Arial"/>
        </w:rPr>
        <w:t xml:space="preserve">едерального</w:t>
      </w:r>
      <w:r>
        <w:rPr>
          <w:rFonts w:ascii="Arial" w:hAnsi="Arial" w:cs="Arial"/>
        </w:rPr>
        <w:t xml:space="preserve">  закона от 25.12.2008 № 273- ФЗ «О противодействии коррупции», ч.4 ст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8 Федерального закона от 03.12.2012 № 230-ФЗ «О контроле за соответствием расходов лиц, замещающих государственные должности, и иных лиц их доходам», п.5 ст.2</w:t>
      </w:r>
      <w:r>
        <w:rPr>
          <w:rFonts w:ascii="Arial" w:hAnsi="Arial" w:cs="Arial"/>
        </w:rPr>
        <w:t xml:space="preserve"> Закона Красноярского края от 07.07.2009 № 8-3542 «О предоставлении граж</w:t>
      </w:r>
      <w:r>
        <w:rPr>
          <w:rFonts w:ascii="Arial" w:hAnsi="Arial" w:cs="Arial"/>
        </w:rPr>
        <w:t xml:space="preserve">данами,  претендующими на замещение должностей муниципальной службы, замещающими должности муниципальной службы, сведения о доходах, об имуществе и обязательствах имущественного характера, а также о представлении лицами, замещающими должности муниципальной</w:t>
      </w:r>
      <w:r>
        <w:rPr>
          <w:rFonts w:ascii="Arial" w:hAnsi="Arial" w:cs="Arial"/>
        </w:rPr>
        <w:t xml:space="preserve"> службы, сведений о расходах»</w:t>
      </w:r>
      <w:r>
        <w:rPr>
          <w:rFonts w:ascii="Arial" w:hAnsi="Arial" w:cs="Arial"/>
        </w:rPr>
        <w:t xml:space="preserve">, руководствуясь  Уставом Толстихинского сельсовета Уярского района Красноярского края, </w:t>
      </w:r>
      <w:r>
        <w:rPr>
          <w:rFonts w:ascii="Arial" w:hAnsi="Arial" w:cs="Arial"/>
          <w:b/>
        </w:rPr>
        <w:t xml:space="preserve">ПОСТАНОВЛЯЮ</w:t>
      </w:r>
      <w:r>
        <w:rPr>
          <w:rFonts w:ascii="Arial" w:hAnsi="Arial" w:cs="Arial"/>
        </w:rPr>
        <w:t xml:space="preserve">: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1.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Внести в Постановление следующие изменения: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 </w:t>
      </w:r>
      <w:r>
        <w:rPr>
          <w:rFonts w:ascii="Arial" w:hAnsi="Arial" w:cs="Arial"/>
        </w:rPr>
        <w:t xml:space="preserve">п</w:t>
      </w:r>
      <w:r>
        <w:rPr>
          <w:rFonts w:ascii="Arial" w:hAnsi="Arial" w:cs="Arial"/>
        </w:rPr>
        <w:t xml:space="preserve">одпункт «г» пункта 2 Порядка </w:t>
      </w:r>
      <w:r>
        <w:rPr>
          <w:rFonts w:ascii="Arial" w:hAnsi="Arial" w:cs="Arial"/>
        </w:rPr>
        <w:t xml:space="preserve">изложить в следующей редакции:</w:t>
      </w:r>
      <w:r/>
    </w:p>
    <w:p>
      <w:pPr>
        <w:ind w:firstLine="720"/>
        <w:jc w:val="both"/>
        <w:rPr>
          <w:rFonts w:ascii="Arial" w:hAnsi="Arial" w:cs="Arial"/>
        </w:rPr>
        <w:outlineLvl w:val="0"/>
      </w:pPr>
      <w:r>
        <w:rPr>
          <w:rFonts w:ascii="Arial" w:hAnsi="Arial" w:cs="Arial"/>
        </w:rPr>
        <w:t xml:space="preserve">«г)  сведения об источниках получения средств, за счет которых совершены сделки (совершена сделка)  по приобретению земельного участка, другого </w:t>
      </w:r>
      <w:r>
        <w:rPr>
          <w:rFonts w:ascii="Arial" w:hAnsi="Arial" w:cs="Arial"/>
        </w:rPr>
        <w:t xml:space="preserve">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>
        <w:rPr>
          <w:rFonts w:ascii="Arial" w:hAnsi="Arial" w:cs="Arial"/>
        </w:rPr>
        <w:t xml:space="preserve">муниципальных служащих, замещающих должности муниципальной службы, при замещении которых указанные лица обязаны предоставлять данные сведения, и их супруг (супругов</w:t>
      </w:r>
      <w:r>
        <w:rPr>
          <w:rFonts w:ascii="Arial" w:hAnsi="Arial" w:cs="Arial"/>
        </w:rPr>
        <w:t xml:space="preserve">) за три последних года, предшествующих отчетному периоду</w:t>
      </w:r>
      <w:r>
        <w:rPr>
          <w:rFonts w:ascii="Arial" w:hAnsi="Arial" w:cs="Arial"/>
        </w:rPr>
        <w:t xml:space="preserve">»</w:t>
      </w:r>
      <w:r>
        <w:rPr>
          <w:rFonts w:ascii="Arial" w:hAnsi="Arial" w:cs="Arial"/>
        </w:rPr>
        <w:t xml:space="preserve">.</w:t>
      </w:r>
      <w:r/>
    </w:p>
    <w:p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Контроль за</w:t>
      </w:r>
      <w:r>
        <w:rPr>
          <w:rFonts w:ascii="Arial" w:hAnsi="Arial" w:cs="Arial"/>
        </w:rPr>
        <w:t xml:space="preserve"> выполнением настоящего </w:t>
      </w:r>
      <w:r>
        <w:rPr>
          <w:rFonts w:ascii="Arial" w:hAnsi="Arial" w:cs="Arial"/>
        </w:rPr>
        <w:t xml:space="preserve">п</w:t>
      </w:r>
      <w:r>
        <w:rPr>
          <w:rFonts w:ascii="Arial" w:hAnsi="Arial" w:cs="Arial"/>
        </w:rPr>
        <w:t xml:space="preserve">остановления оставляю за собой.</w:t>
      </w:r>
      <w:r/>
    </w:p>
    <w:p>
      <w:pPr>
        <w:jc w:val="both"/>
        <w:rPr>
          <w:rFonts w:ascii="Arial" w:hAnsi="Arial" w:cs="Arial" w:eastAsia="Calibri"/>
          <w:lang w:eastAsia="en-US"/>
        </w:rPr>
      </w:pPr>
      <w:r>
        <w:rPr>
          <w:rFonts w:ascii="Arial" w:hAnsi="Arial" w:cs="Arial"/>
        </w:rPr>
        <w:t xml:space="preserve">       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По</w:t>
      </w:r>
      <w:r>
        <w:rPr>
          <w:rFonts w:ascii="Arial" w:hAnsi="Arial" w:cs="Arial"/>
        </w:rPr>
        <w:t xml:space="preserve">становление вступает в силу на следующий день после официального опубликования в местном печатном органе «Вестник Толстихинского сельсовета» и подлежит размещению на официальном сайте администрации Толстихинского сельсовета Уярского района в сети Интернет </w:t>
      </w:r>
      <w:hyperlink r:id="rId10" w:tooltip="https://stolstihino.ru/" w:history="1">
        <w:r>
          <w:rPr>
            <w:rStyle w:val="627"/>
            <w:rFonts w:ascii="Arial" w:hAnsi="Arial" w:cs="Arial"/>
            <w:lang w:val="en-US"/>
          </w:rPr>
          <w:t xml:space="preserve">https</w:t>
        </w:r>
        <w:r>
          <w:rPr>
            <w:rStyle w:val="627"/>
            <w:rFonts w:ascii="Arial" w:hAnsi="Arial" w:cs="Arial"/>
          </w:rPr>
          <w:t xml:space="preserve">://</w:t>
        </w:r>
        <w:r>
          <w:rPr>
            <w:rStyle w:val="627"/>
            <w:rFonts w:ascii="Arial" w:hAnsi="Arial" w:cs="Arial"/>
            <w:lang w:val="en-US"/>
          </w:rPr>
          <w:t xml:space="preserve">stolstihino</w:t>
        </w:r>
        <w:r>
          <w:rPr>
            <w:rStyle w:val="627"/>
            <w:rFonts w:ascii="Arial" w:hAnsi="Arial" w:cs="Arial"/>
          </w:rPr>
          <w:t xml:space="preserve">.</w:t>
        </w:r>
        <w:r>
          <w:rPr>
            <w:rStyle w:val="627"/>
            <w:rFonts w:ascii="Arial" w:hAnsi="Arial" w:cs="Arial"/>
            <w:lang w:val="en-US"/>
          </w:rPr>
          <w:t xml:space="preserve">ru</w:t>
        </w:r>
        <w:r>
          <w:rPr>
            <w:rStyle w:val="627"/>
            <w:rFonts w:ascii="Arial" w:hAnsi="Arial" w:cs="Arial"/>
          </w:rPr>
          <w:t xml:space="preserve">//</w:t>
        </w:r>
      </w:hyperlink>
      <w:r/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И.о. г</w:t>
      </w:r>
      <w:r>
        <w:rPr>
          <w:rFonts w:ascii="Arial" w:hAnsi="Arial" w:cs="Arial"/>
        </w:rPr>
        <w:t xml:space="preserve">лав</w:t>
      </w:r>
      <w:r>
        <w:rPr>
          <w:rFonts w:ascii="Arial" w:hAnsi="Arial" w:cs="Arial"/>
        </w:rPr>
        <w:t xml:space="preserve">ы</w:t>
      </w:r>
      <w:r>
        <w:rPr>
          <w:rFonts w:ascii="Arial" w:hAnsi="Arial" w:cs="Arial"/>
        </w:rPr>
        <w:t xml:space="preserve"> сельсо</w:t>
      </w:r>
      <w:r>
        <w:rPr>
          <w:rFonts w:ascii="Arial" w:hAnsi="Arial" w:cs="Arial"/>
        </w:rPr>
        <w:t xml:space="preserve">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Е.В. Гамбург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4" w:hanging="103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7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11"/>
    <w:link w:val="614"/>
    <w:uiPriority w:val="10"/>
    <w:rPr>
      <w:sz w:val="48"/>
      <w:szCs w:val="48"/>
    </w:rPr>
  </w:style>
  <w:style w:type="character" w:styleId="35">
    <w:name w:val="Subtitle Char"/>
    <w:basedOn w:val="611"/>
    <w:link w:val="616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rPr>
      <w:sz w:val="24"/>
      <w:szCs w:val="24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Title"/>
    <w:basedOn w:val="610"/>
    <w:link w:val="615"/>
    <w:uiPriority w:val="99"/>
    <w:qFormat/>
    <w:pPr>
      <w:jc w:val="center"/>
    </w:pPr>
    <w:rPr>
      <w:b/>
      <w:bCs/>
      <w:sz w:val="28"/>
      <w:szCs w:val="28"/>
    </w:rPr>
  </w:style>
  <w:style w:type="character" w:styleId="615" w:customStyle="1">
    <w:name w:val="Название Знак"/>
    <w:link w:val="614"/>
    <w:uiPriority w:val="99"/>
    <w:rPr>
      <w:rFonts w:ascii="Cambria" w:hAnsi="Cambria" w:cs="Cambria"/>
      <w:b/>
      <w:bCs/>
      <w:sz w:val="32"/>
      <w:szCs w:val="32"/>
    </w:rPr>
  </w:style>
  <w:style w:type="paragraph" w:styleId="616">
    <w:name w:val="Subtitle"/>
    <w:basedOn w:val="610"/>
    <w:link w:val="617"/>
    <w:uiPriority w:val="99"/>
    <w:qFormat/>
    <w:pPr>
      <w:jc w:val="center"/>
    </w:pPr>
    <w:rPr>
      <w:b/>
      <w:bCs/>
      <w:sz w:val="28"/>
      <w:szCs w:val="28"/>
    </w:rPr>
  </w:style>
  <w:style w:type="character" w:styleId="617" w:customStyle="1">
    <w:name w:val="Подзаголовок Знак"/>
    <w:link w:val="616"/>
    <w:uiPriority w:val="99"/>
    <w:rPr>
      <w:rFonts w:ascii="Cambria" w:hAnsi="Cambria" w:cs="Cambria"/>
      <w:sz w:val="24"/>
      <w:szCs w:val="24"/>
    </w:rPr>
  </w:style>
  <w:style w:type="paragraph" w:styleId="618">
    <w:name w:val="Balloon Text"/>
    <w:basedOn w:val="610"/>
    <w:link w:val="620"/>
    <w:uiPriority w:val="99"/>
    <w:semiHidden/>
    <w:rPr>
      <w:rFonts w:ascii="Segoe UI" w:hAnsi="Segoe UI"/>
      <w:sz w:val="18"/>
      <w:szCs w:val="18"/>
    </w:rPr>
  </w:style>
  <w:style w:type="character" w:styleId="619" w:customStyle="1">
    <w:name w:val="Balloon Text Char"/>
    <w:uiPriority w:val="99"/>
    <w:semiHidden/>
    <w:rPr>
      <w:sz w:val="2"/>
      <w:szCs w:val="2"/>
    </w:rPr>
  </w:style>
  <w:style w:type="character" w:styleId="620" w:customStyle="1">
    <w:name w:val="Текст выноски Знак"/>
    <w:link w:val="618"/>
    <w:uiPriority w:val="99"/>
    <w:rPr>
      <w:rFonts w:ascii="Segoe UI" w:hAnsi="Segoe UI" w:cs="Segoe UI"/>
      <w:sz w:val="18"/>
      <w:szCs w:val="18"/>
    </w:rPr>
  </w:style>
  <w:style w:type="paragraph" w:styleId="621" w:customStyle="1">
    <w:name w:val="ConsPlusTitle"/>
    <w:uiPriority w:val="99"/>
    <w:pPr>
      <w:widowControl w:val="off"/>
    </w:pPr>
    <w:rPr>
      <w:rFonts w:ascii="Calibri" w:hAnsi="Calibri" w:cs="Calibri"/>
      <w:b/>
      <w:bCs/>
      <w:sz w:val="22"/>
      <w:szCs w:val="22"/>
    </w:rPr>
  </w:style>
  <w:style w:type="paragraph" w:styleId="622" w:customStyle="1">
    <w:name w:val="ConsPlusNormal"/>
    <w:uiPriority w:val="99"/>
    <w:rPr>
      <w:b/>
      <w:bCs/>
      <w:sz w:val="28"/>
      <w:szCs w:val="28"/>
    </w:rPr>
  </w:style>
  <w:style w:type="paragraph" w:styleId="623" w:customStyle="1">
    <w:name w:val="FR1"/>
    <w:uiPriority w:val="99"/>
    <w:pPr>
      <w:jc w:val="center"/>
      <w:spacing w:before="340"/>
      <w:widowControl w:val="off"/>
    </w:pPr>
    <w:rPr>
      <w:b/>
      <w:bCs/>
      <w:sz w:val="44"/>
      <w:szCs w:val="44"/>
    </w:rPr>
  </w:style>
  <w:style w:type="paragraph" w:styleId="624" w:customStyle="1">
    <w:name w:val="FR2"/>
    <w:uiPriority w:val="99"/>
    <w:pPr>
      <w:ind w:left="1920" w:right="1800"/>
      <w:jc w:val="center"/>
      <w:spacing w:line="259" w:lineRule="auto"/>
      <w:widowControl w:val="off"/>
    </w:pPr>
    <w:rPr>
      <w:b/>
      <w:bCs/>
      <w:sz w:val="28"/>
      <w:szCs w:val="28"/>
    </w:rPr>
  </w:style>
  <w:style w:type="paragraph" w:styleId="625">
    <w:name w:val="List Paragraph"/>
    <w:basedOn w:val="610"/>
    <w:uiPriority w:val="34"/>
    <w:qFormat/>
    <w:pPr>
      <w:contextualSpacing/>
      <w:ind w:left="720"/>
    </w:pPr>
    <w:rPr>
      <w:sz w:val="20"/>
      <w:szCs w:val="20"/>
    </w:rPr>
  </w:style>
  <w:style w:type="table" w:styleId="626">
    <w:name w:val="Table Grid"/>
    <w:basedOn w:val="612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7">
    <w:name w:val="Hyperlink"/>
    <w:basedOn w:val="611"/>
    <w:uiPriority w:val="99"/>
    <w:semiHidden/>
    <w:unhideWhenUsed/>
    <w:rPr>
      <w:color w:val="0000FF" w:themeColor="hyperlink"/>
      <w:u w:val="single"/>
    </w:rPr>
  </w:style>
  <w:style w:type="character" w:styleId="628" w:customStyle="1">
    <w:name w:val="Основной текст (5)_"/>
    <w:basedOn w:val="611"/>
    <w:link w:val="630"/>
    <w:rPr>
      <w:i/>
      <w:iCs/>
      <w:sz w:val="26"/>
      <w:szCs w:val="26"/>
      <w:shd w:val="clear" w:color="auto" w:fill="ffffff"/>
    </w:rPr>
  </w:style>
  <w:style w:type="character" w:styleId="629" w:customStyle="1">
    <w:name w:val="Основной текст (5) + Не курсив"/>
    <w:basedOn w:val="628"/>
    <w:rPr>
      <w:color w:val="000000"/>
      <w:spacing w:val="0"/>
      <w:position w:val="0"/>
      <w:lang w:val="ru-RU" w:bidi="ru-RU" w:eastAsia="ru-RU"/>
    </w:rPr>
  </w:style>
  <w:style w:type="paragraph" w:styleId="630" w:customStyle="1">
    <w:name w:val="Основной текст (5)"/>
    <w:basedOn w:val="610"/>
    <w:link w:val="628"/>
    <w:pPr>
      <w:jc w:val="both"/>
      <w:spacing w:line="307" w:lineRule="exact"/>
      <w:shd w:val="clear" w:color="auto" w:fill="ffffff"/>
      <w:widowControl w:val="off"/>
    </w:pPr>
    <w:rPr>
      <w:i/>
      <w:iCs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stolstihino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8F727A3-67A8-4F3C-98DD-9F3131B7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ГФУ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Администрация Балайского сельсовета</dc:title>
  <dc:subject/>
  <dc:creator>Пользователь</dc:creator>
  <cp:keywords/>
  <dc:description/>
  <cp:lastModifiedBy>ООО МСервис</cp:lastModifiedBy>
  <cp:revision>115</cp:revision>
  <dcterms:created xsi:type="dcterms:W3CDTF">2016-09-06T07:02:00Z</dcterms:created>
  <dcterms:modified xsi:type="dcterms:W3CDTF">2022-04-20T04:31:57Z</dcterms:modified>
</cp:coreProperties>
</file>