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2B" w:rsidRPr="001A1BDF" w:rsidRDefault="0024412B" w:rsidP="001A1BDF">
      <w:pPr>
        <w:spacing w:after="0" w:line="240" w:lineRule="auto"/>
        <w:ind w:right="-1"/>
        <w:jc w:val="center"/>
        <w:rPr>
          <w:rFonts w:ascii="Arial" w:eastAsia="Times New Roman" w:hAnsi="Arial" w:cs="Arial"/>
          <w:b/>
          <w:sz w:val="24"/>
          <w:szCs w:val="24"/>
        </w:rPr>
      </w:pPr>
      <w:r w:rsidRPr="001A1BDF">
        <w:rPr>
          <w:rFonts w:ascii="Arial" w:eastAsia="Times New Roman" w:hAnsi="Arial" w:cs="Arial"/>
          <w:b/>
          <w:sz w:val="24"/>
          <w:szCs w:val="24"/>
        </w:rPr>
        <w:t>Предварительные итоги СЭР территории Толстихинского сельсовета Уярского района за истекший период текущего финансового года (за 9 месяцев 2022 г) и ожидаемые итоги СЭР территории за текущий финансовый год</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При подготовке основных показателей социально-экономического развития поселения использованы данные Территориального органа Федеральной службы государственной статистики по Красноярскому краю. Муниципальное образование «Толстихинский сельсовет» является административно - территориальным образованием, которое согласно Уставу входит в состав Уярского района Красноярского края Российской Федерации и имеет статус муниципального образования. Численность населения на 01 октября 2022 г. составляет 962 чел.</w:t>
      </w:r>
    </w:p>
    <w:p w:rsid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Муниципальное образование Толстихинский сельсовет занимает относительно выгодное геополитическое положение в сибирском регионе, находится в восточном направлении от г. Красноярска (отдаленность от краевого центра - 125 км, удаленность от районного центра 20 км.). Районный центр и населенные пункты МО связаны между собой дорогами с асфальтовым и грунтовым покрытием. По административному делению Муниципальное образование состоит из 4 населенных пунктов, согласно закону Красноярского края № 13-3040 от 18.02.05 г.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24412B" w:rsidRPr="001A1BDF" w:rsidRDefault="001A1BDF" w:rsidP="001A1BD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 </w:t>
      </w:r>
      <w:r w:rsidR="0024412B" w:rsidRPr="001A1BDF">
        <w:rPr>
          <w:rFonts w:ascii="Arial" w:eastAsia="Times New Roman" w:hAnsi="Arial" w:cs="Arial"/>
          <w:sz w:val="24"/>
          <w:szCs w:val="24"/>
        </w:rPr>
        <w:t>с. Толстихино (административный центр);</w:t>
      </w:r>
    </w:p>
    <w:p w:rsidR="0024412B" w:rsidRPr="001A1BDF" w:rsidRDefault="001A1BDF" w:rsidP="001A1BD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д. Николаевка;</w:t>
      </w:r>
    </w:p>
    <w:p w:rsidR="0024412B" w:rsidRDefault="001A1BDF" w:rsidP="001A1BD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д. Новониколаевка;</w:t>
      </w:r>
    </w:p>
    <w:p w:rsidR="0056491F" w:rsidRPr="001A1BDF" w:rsidRDefault="001A1BDF" w:rsidP="001A1BDF">
      <w:pPr>
        <w:spacing w:after="0" w:line="240" w:lineRule="auto"/>
        <w:ind w:firstLine="708"/>
        <w:jc w:val="both"/>
        <w:rPr>
          <w:rFonts w:ascii="Arial" w:hAnsi="Arial" w:cs="Arial"/>
          <w:sz w:val="24"/>
          <w:szCs w:val="24"/>
        </w:rPr>
      </w:pPr>
      <w:r>
        <w:rPr>
          <w:rFonts w:ascii="Arial" w:eastAsia="Times New Roman" w:hAnsi="Arial" w:cs="Arial"/>
          <w:sz w:val="24"/>
          <w:szCs w:val="24"/>
        </w:rPr>
        <w:t xml:space="preserve">- </w:t>
      </w:r>
      <w:r w:rsidR="0024412B" w:rsidRPr="001A1BDF">
        <w:rPr>
          <w:rFonts w:ascii="Arial" w:eastAsia="Times New Roman" w:hAnsi="Arial" w:cs="Arial"/>
          <w:sz w:val="24"/>
          <w:szCs w:val="24"/>
        </w:rPr>
        <w:t xml:space="preserve">д. </w:t>
      </w:r>
      <w:proofErr w:type="spellStart"/>
      <w:r w:rsidR="0024412B" w:rsidRPr="001A1BDF">
        <w:rPr>
          <w:rFonts w:ascii="Arial" w:eastAsia="Times New Roman" w:hAnsi="Arial" w:cs="Arial"/>
          <w:sz w:val="24"/>
          <w:szCs w:val="24"/>
        </w:rPr>
        <w:t>Кузьминка</w:t>
      </w:r>
      <w:proofErr w:type="spellEnd"/>
      <w:r>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Административным центром муниципального образования «Толстихинский сельсовет» является с. Толстихино. Площадь территории составляет 22 891,51 Га. </w:t>
      </w:r>
    </w:p>
    <w:p w:rsidR="0024412B" w:rsidRPr="001A1BDF" w:rsidRDefault="0024412B" w:rsidP="001A1BDF">
      <w:pPr>
        <w:spacing w:after="0" w:line="240" w:lineRule="auto"/>
        <w:ind w:firstLine="708"/>
        <w:jc w:val="both"/>
        <w:outlineLvl w:val="0"/>
        <w:rPr>
          <w:rFonts w:ascii="Arial" w:eastAsia="Times New Roman" w:hAnsi="Arial" w:cs="Arial"/>
          <w:b/>
          <w:sz w:val="24"/>
          <w:szCs w:val="24"/>
        </w:rPr>
      </w:pPr>
      <w:r w:rsidRPr="001A1BDF">
        <w:rPr>
          <w:rFonts w:ascii="Arial" w:eastAsia="Times New Roman" w:hAnsi="Arial" w:cs="Arial"/>
          <w:b/>
          <w:sz w:val="24"/>
          <w:szCs w:val="24"/>
        </w:rPr>
        <w:t>Экономическое развитие поселения</w:t>
      </w:r>
    </w:p>
    <w:p w:rsidR="0024412B" w:rsidRPr="001A1BDF" w:rsidRDefault="0024412B" w:rsidP="001A1BDF">
      <w:pPr>
        <w:spacing w:after="0" w:line="240" w:lineRule="auto"/>
        <w:ind w:right="-569" w:firstLine="708"/>
        <w:jc w:val="both"/>
        <w:rPr>
          <w:rFonts w:ascii="Arial" w:eastAsia="Times New Roman" w:hAnsi="Arial" w:cs="Arial"/>
          <w:sz w:val="24"/>
          <w:szCs w:val="24"/>
        </w:rPr>
      </w:pPr>
      <w:r w:rsidRPr="001A1BDF">
        <w:rPr>
          <w:rFonts w:ascii="Arial" w:eastAsia="Times New Roman" w:hAnsi="Arial" w:cs="Arial"/>
          <w:sz w:val="24"/>
          <w:szCs w:val="24"/>
        </w:rPr>
        <w:t>По предварительным итогам за январь-сентябрь 2022 года основными результатами экономического развития Толстихинского сельсовета Уярского района стали:</w:t>
      </w:r>
    </w:p>
    <w:p w:rsidR="0024412B" w:rsidRPr="001A1BDF" w:rsidRDefault="0024412B" w:rsidP="001A1BDF">
      <w:pPr>
        <w:spacing w:after="0" w:line="240" w:lineRule="auto"/>
        <w:ind w:firstLine="708"/>
        <w:jc w:val="both"/>
        <w:outlineLvl w:val="0"/>
        <w:rPr>
          <w:rFonts w:ascii="Arial" w:eastAsia="Times New Roman" w:hAnsi="Arial" w:cs="Arial"/>
          <w:sz w:val="24"/>
          <w:szCs w:val="24"/>
        </w:rPr>
      </w:pPr>
      <w:r w:rsidRPr="001A1BDF">
        <w:rPr>
          <w:rFonts w:ascii="Arial" w:eastAsia="Times New Roman" w:hAnsi="Arial" w:cs="Arial"/>
          <w:sz w:val="24"/>
          <w:szCs w:val="24"/>
        </w:rPr>
        <w:t>- рост объемов сельскохозяйственного производства</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снижение уровня зарегистрированной безработицы по сравнению с соответствующим периодом 2021 года. Безработица в МО уменьшилось по сравнению с прошлым периодом. В настоящее время в образовании статус официально безработного имеют 5 человек</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увеличение оборота розничной торговли (в сопоставимых ценах)</w:t>
      </w:r>
    </w:p>
    <w:p w:rsidR="0024412B" w:rsidRPr="001A1BDF" w:rsidRDefault="0024412B" w:rsidP="001A1BDF">
      <w:pPr>
        <w:spacing w:after="0" w:line="240" w:lineRule="auto"/>
        <w:rPr>
          <w:rFonts w:ascii="Arial" w:hAnsi="Arial" w:cs="Arial"/>
          <w:sz w:val="24"/>
          <w:szCs w:val="24"/>
        </w:rPr>
      </w:pPr>
      <w:r w:rsidRPr="001A1BDF">
        <w:rPr>
          <w:rFonts w:ascii="Arial" w:eastAsia="Times New Roman" w:hAnsi="Arial" w:cs="Arial"/>
          <w:sz w:val="24"/>
          <w:szCs w:val="24"/>
        </w:rPr>
        <w:t>- рост среднемесячной заработной платы на 1 работающего по сравнению с аналогичным периодом прошлого года</w:t>
      </w:r>
    </w:p>
    <w:p w:rsidR="0024412B" w:rsidRPr="001A1BDF" w:rsidRDefault="0024412B" w:rsidP="001A1BDF">
      <w:pPr>
        <w:spacing w:after="0" w:line="240" w:lineRule="auto"/>
        <w:ind w:firstLine="708"/>
        <w:jc w:val="both"/>
        <w:outlineLvl w:val="0"/>
        <w:rPr>
          <w:rFonts w:ascii="Arial" w:eastAsia="Times New Roman" w:hAnsi="Arial" w:cs="Arial"/>
          <w:b/>
          <w:sz w:val="24"/>
          <w:szCs w:val="24"/>
        </w:rPr>
      </w:pPr>
      <w:r w:rsidRPr="001A1BDF">
        <w:rPr>
          <w:rFonts w:ascii="Arial" w:eastAsia="Times New Roman" w:hAnsi="Arial" w:cs="Arial"/>
          <w:b/>
          <w:sz w:val="24"/>
          <w:szCs w:val="24"/>
        </w:rPr>
        <w:t xml:space="preserve">Муниципальные программы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Для достижения положительных результатов по всем направлениям социально-экономического развития, повышения уровня жизни населения года администрацией Толстихинского сельсовета Уярского района в 2022 г. году приняты следующие муниципальные программы:</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1.</w:t>
      </w:r>
      <w:r w:rsidRPr="001A1BDF">
        <w:rPr>
          <w:rFonts w:ascii="Arial" w:eastAsia="Times New Roman" w:hAnsi="Arial" w:cs="Arial"/>
          <w:sz w:val="24"/>
          <w:szCs w:val="24"/>
        </w:rPr>
        <w:tab/>
      </w:r>
      <w:r w:rsidRPr="001A1BDF">
        <w:rPr>
          <w:rFonts w:ascii="Arial" w:eastAsia="Times New Roman" w:hAnsi="Arial" w:cs="Arial"/>
          <w:b/>
          <w:sz w:val="24"/>
          <w:szCs w:val="24"/>
        </w:rPr>
        <w:t>«Поселок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Цели Программы: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1. Повышение надежности функционирования систем жизнеобеспечения и безопасности населения Толстихинского сельсовета Уярского района.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2. Обеспечение реализации полномочий администрацией Толстихинского сельсовета Уярского района.</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Задачи программы: </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предупреждение и ликвидация чрезвычайных ситуаций природного и техногенного характера;</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-обеспечение безопасности населения на автомобильных дорогах в границах населенных пунктов муниципального образования;</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обеспечение населения чистой водой;</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создание условий для обеспечения населения услугами теплоснабжения;</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lastRenderedPageBreak/>
        <w:t>- обеспечение чистоты и порядка, а также комфортного и безопасного проживания населения;</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совершенствование и повышение эффективности деятельности органов местного самоуправления по решению вопросов местного значения;</w:t>
      </w:r>
    </w:p>
    <w:p w:rsidR="005701C2" w:rsidRP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ежемесячные доплаты к пенсии за выслугу лет лицам, замещавшим муниципальные должности на постоянной основе;</w:t>
      </w:r>
    </w:p>
    <w:p w:rsidR="005701C2" w:rsidRPr="005701C2" w:rsidRDefault="005701C2" w:rsidP="005701C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 </w:t>
      </w:r>
      <w:r w:rsidRPr="005701C2">
        <w:rPr>
          <w:rFonts w:ascii="Arial" w:eastAsia="Times New Roman" w:hAnsi="Arial" w:cs="Arial"/>
          <w:sz w:val="24"/>
          <w:szCs w:val="24"/>
        </w:rPr>
        <w:t>мероприятия по противодействию терроризма и экстремистской деятельности;</w:t>
      </w:r>
    </w:p>
    <w:p w:rsidR="005701C2" w:rsidRDefault="005701C2" w:rsidP="005701C2">
      <w:pPr>
        <w:spacing w:after="0" w:line="240" w:lineRule="auto"/>
        <w:ind w:firstLine="708"/>
        <w:jc w:val="both"/>
        <w:rPr>
          <w:rFonts w:ascii="Arial" w:eastAsia="Times New Roman" w:hAnsi="Arial" w:cs="Arial"/>
          <w:sz w:val="24"/>
          <w:szCs w:val="24"/>
        </w:rPr>
      </w:pPr>
      <w:r w:rsidRPr="005701C2">
        <w:rPr>
          <w:rFonts w:ascii="Arial" w:eastAsia="Times New Roman" w:hAnsi="Arial" w:cs="Arial"/>
          <w:sz w:val="24"/>
          <w:szCs w:val="24"/>
        </w:rPr>
        <w:t>- снижение удельных показателей потребления энергетической энергии.</w:t>
      </w:r>
    </w:p>
    <w:p w:rsidR="0024412B" w:rsidRPr="001A1BDF" w:rsidRDefault="0024412B" w:rsidP="005701C2">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Реализация вышеизложенных задач способствует проведению реформ в отрасли «ЖКХ», «Дорожное хозяйство», «Благоустройство», «Социальная политика», что позволило сформировать благоприятную социально-экономическую среду, обеспечивающую высокое качество жизни населения Толстихинского сельсовета Уярского района.</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В результате  своевременной и в полном объеме реализации Программы следует отметить основные итоги:</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 снижение количества пожаров, гибели и </w:t>
      </w:r>
      <w:proofErr w:type="spellStart"/>
      <w:r w:rsidRPr="001A1BDF">
        <w:rPr>
          <w:rFonts w:ascii="Arial" w:eastAsia="Times New Roman" w:hAnsi="Arial" w:cs="Arial"/>
          <w:sz w:val="24"/>
          <w:szCs w:val="24"/>
        </w:rPr>
        <w:t>травмирования</w:t>
      </w:r>
      <w:proofErr w:type="spellEnd"/>
      <w:r w:rsidRPr="001A1BDF">
        <w:rPr>
          <w:rFonts w:ascii="Arial" w:eastAsia="Times New Roman" w:hAnsi="Arial" w:cs="Arial"/>
          <w:sz w:val="24"/>
          <w:szCs w:val="24"/>
        </w:rPr>
        <w:t xml:space="preserve"> людей при пожарах, достигаемое за счёт качественного обеспечения МО Толстихинский сельсовет  первичных мер пожарной безопасности;</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создание условий для противодействия терроризму и экстремизму,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улучшение экологического состояния, повышение эстетического качества и благоустроенности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повышение уровня заинтересованности в защите и сохранении природной среды;</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улучшение качества и комфортности проживания на территории поселения;</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улучшение эффективности работы органов местного самоуправления.</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На реализацию муниципальной программы «Поселок наш родной - МО Толстихинский сельсовет» на 2022 год предусмотрены расходы в общем объеме 15 275,8 Главным распорядителем бюджетных средств (далее – ГРБС) является: Администрация Толстихинского сельсовета Уярского района.</w:t>
      </w:r>
    </w:p>
    <w:p w:rsidR="0024412B" w:rsidRPr="001A1BDF" w:rsidRDefault="0024412B" w:rsidP="001A1BDF">
      <w:pPr>
        <w:spacing w:after="0" w:line="240" w:lineRule="auto"/>
        <w:ind w:firstLine="708"/>
        <w:jc w:val="both"/>
        <w:rPr>
          <w:rFonts w:ascii="Arial" w:eastAsia="Times New Roman" w:hAnsi="Arial" w:cs="Arial"/>
          <w:b/>
          <w:sz w:val="24"/>
          <w:szCs w:val="24"/>
        </w:rPr>
      </w:pPr>
      <w:r w:rsidRPr="001A1BDF">
        <w:rPr>
          <w:rFonts w:ascii="Arial" w:eastAsia="Times New Roman" w:hAnsi="Arial" w:cs="Arial"/>
          <w:b/>
          <w:sz w:val="24"/>
          <w:szCs w:val="24"/>
        </w:rPr>
        <w:t>2.</w:t>
      </w:r>
      <w:r w:rsidRPr="001A1BDF">
        <w:rPr>
          <w:rFonts w:ascii="Arial" w:eastAsia="Times New Roman" w:hAnsi="Arial" w:cs="Arial"/>
          <w:b/>
          <w:sz w:val="24"/>
          <w:szCs w:val="24"/>
        </w:rPr>
        <w:tab/>
        <w:t>Муниципальная программа «Развитие культуры».</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Основной целью Программы является «Создание условий для развития и реализации культурного и духовного потенциала населения Толстихинского сельсовета Уярского района».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Задачи программы: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1. </w:t>
      </w:r>
      <w:r w:rsidR="005701C2" w:rsidRPr="005701C2">
        <w:rPr>
          <w:rFonts w:ascii="Arial" w:eastAsia="Times New Roman" w:hAnsi="Arial" w:cs="Arial"/>
          <w:sz w:val="24"/>
          <w:szCs w:val="24"/>
        </w:rPr>
        <w:t>Обеспечение доступа населения к культурным благам и участию в культурной жизни</w:t>
      </w:r>
      <w:r w:rsidRPr="001A1BDF">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В итоге можно сказать, что проведение реформ в отрасли «культура», позволило сформировать благоприятную социально-культурную среду, обеспечивающую высокое качество жизни населения Толстихинского сельсовета Уярского района, расширить доступ населения ко всему спектру культурных благ и услуг, раскрыть творческий потенциал как можно большего количества жителей и модернизировать сеть муниципальных учреждений культуры, активизировать включение Толстихинского сельсовета Уярского района в краевой и общероссийский культурный процесс.</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На реализацию муниципальной программы «Развитие культуры» на 2022 г. предусмотрены расходы в общем объеме 119,3 тыс. рублей. Главным распорядителем бюджетных средств (далее – ГРБС) является: Администрация Толстихинского сельсовета Уярского района.</w:t>
      </w:r>
    </w:p>
    <w:p w:rsidR="0024412B" w:rsidRPr="001A1BDF" w:rsidRDefault="0024412B" w:rsidP="001A1BDF">
      <w:pPr>
        <w:spacing w:after="0" w:line="240" w:lineRule="auto"/>
        <w:ind w:firstLine="708"/>
        <w:jc w:val="both"/>
        <w:outlineLvl w:val="0"/>
        <w:rPr>
          <w:rFonts w:ascii="Arial" w:eastAsia="Times New Roman" w:hAnsi="Arial" w:cs="Arial"/>
          <w:b/>
          <w:sz w:val="24"/>
          <w:szCs w:val="24"/>
        </w:rPr>
      </w:pPr>
      <w:r w:rsidRPr="001A1BDF">
        <w:rPr>
          <w:rFonts w:ascii="Arial" w:eastAsia="Times New Roman" w:hAnsi="Arial" w:cs="Arial"/>
          <w:b/>
          <w:sz w:val="24"/>
          <w:szCs w:val="24"/>
        </w:rPr>
        <w:t>Демография</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Численность постоянного населения за 9 месяцев 2022 года уменьшилось на 11 человек. Численность родившихся за период 2022г. составит </w:t>
      </w:r>
      <w:r w:rsidR="00184EC3">
        <w:rPr>
          <w:rFonts w:ascii="Arial" w:eastAsia="Times New Roman" w:hAnsi="Arial" w:cs="Arial"/>
          <w:sz w:val="24"/>
          <w:szCs w:val="24"/>
        </w:rPr>
        <w:t>4 чел., численность умерших - 16</w:t>
      </w:r>
      <w:r w:rsidRPr="001A1BDF">
        <w:rPr>
          <w:rFonts w:ascii="Arial" w:eastAsia="Times New Roman" w:hAnsi="Arial" w:cs="Arial"/>
          <w:sz w:val="24"/>
          <w:szCs w:val="24"/>
        </w:rPr>
        <w:t xml:space="preserve"> чел. Численность населения за последние три года незначительно уменьшается.</w:t>
      </w:r>
      <w:bookmarkStart w:id="0" w:name="_GoBack"/>
      <w:bookmarkEnd w:id="0"/>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lastRenderedPageBreak/>
        <w:t>Численность населения  старше  трудоспособного возраста в муниципальном образовании составляет около 21,89 % от общей численности населения. В структуре населения 484 человек составляют женщины, 478 человек – мужчины. В структуре населения по возрастным группам в течение нескольких лет наблюдается тенденция к увеличению доли лиц старше трудоспособного возраста и снижению  доли населения младше трудоспособного возраста. По предварительной оценке численность постоянного населения существенно не изменится по сравнению с предыдущим годом.</w:t>
      </w:r>
    </w:p>
    <w:p w:rsidR="0024412B" w:rsidRPr="001A1BDF" w:rsidRDefault="0024412B" w:rsidP="001A1BDF">
      <w:pPr>
        <w:spacing w:after="0" w:line="240" w:lineRule="auto"/>
        <w:ind w:firstLine="708"/>
        <w:jc w:val="both"/>
        <w:outlineLvl w:val="0"/>
        <w:rPr>
          <w:rFonts w:ascii="Arial" w:eastAsia="Times New Roman" w:hAnsi="Arial" w:cs="Arial"/>
          <w:b/>
          <w:sz w:val="24"/>
          <w:szCs w:val="24"/>
        </w:rPr>
      </w:pPr>
      <w:r w:rsidRPr="001A1BDF">
        <w:rPr>
          <w:rFonts w:ascii="Arial" w:eastAsia="Times New Roman" w:hAnsi="Arial" w:cs="Arial"/>
          <w:b/>
          <w:sz w:val="24"/>
          <w:szCs w:val="24"/>
        </w:rPr>
        <w:t>Сельское хозяйство</w:t>
      </w:r>
    </w:p>
    <w:p w:rsidR="0024412B" w:rsidRPr="001A1BDF" w:rsidRDefault="0024412B" w:rsidP="005701C2">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В сфере сельского хозяйства производство сельскохозяйственной продукции отсутствует, представлено только личным подсобным хозяйством за 9 месяцев текущего финансового года составило 444 двора. Основной ресурс – земля. Посевная площадь сельхоз культур – 336 га. Увеличение итогов за текущий финансовый год не прогнозируется. Животноводство на данныйпериод сосредоточенно в личных подсобных хозяйствах, изменений не ожидается. Около 40% сельхозпродукции, произведенной в личных подсобных хозяйствах (молоко, мясо, мед), является товарной. На конец текущего финансового года товаропроизводители планируют развивать подсобные хозяйства.</w:t>
      </w:r>
    </w:p>
    <w:p w:rsidR="0024412B" w:rsidRPr="001A1BDF" w:rsidRDefault="0024412B" w:rsidP="001A1BDF">
      <w:pPr>
        <w:spacing w:after="0" w:line="240" w:lineRule="auto"/>
        <w:ind w:firstLine="708"/>
        <w:jc w:val="both"/>
        <w:rPr>
          <w:rFonts w:ascii="Arial" w:eastAsia="Times New Roman" w:hAnsi="Arial" w:cs="Arial"/>
          <w:b/>
          <w:sz w:val="24"/>
          <w:szCs w:val="24"/>
        </w:rPr>
      </w:pPr>
      <w:r w:rsidRPr="001A1BDF">
        <w:rPr>
          <w:rFonts w:ascii="Arial" w:eastAsia="Times New Roman" w:hAnsi="Arial" w:cs="Arial"/>
          <w:b/>
          <w:sz w:val="24"/>
          <w:szCs w:val="24"/>
        </w:rPr>
        <w:t>Подпрограмма «Защита населения и территории от чрезвычайных ситуаций природного и техногенного характера, обеспечение безопасного проживания населения» муниципальной программы «Поселок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В целях повышения надежности функционирования системы жизнеобеспечения и безопасности населения в 2022г. разработана подпрограмма «Защита населения и территории от чрезвычайных ситуаций природного и техногенного характера, обеспечение безопасного проживания населения» муниципальной программы «Поселок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Цель подпрограммы: «Предупреждение и ликвидация чрезвычайных ситуаций природного и техногенного характера, обеспечение безопасного проживания населения».</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Задача подпрограммы: «</w:t>
      </w:r>
      <w:r w:rsidR="00A54006">
        <w:rPr>
          <w:rFonts w:ascii="Arial" w:eastAsia="Times New Roman" w:hAnsi="Arial" w:cs="Arial"/>
          <w:sz w:val="24"/>
          <w:szCs w:val="24"/>
        </w:rPr>
        <w:t>О</w:t>
      </w:r>
      <w:r w:rsidR="00A54006" w:rsidRPr="00A54006">
        <w:rPr>
          <w:rFonts w:ascii="Arial" w:eastAsia="Times New Roman" w:hAnsi="Arial" w:cs="Arial"/>
          <w:sz w:val="24"/>
          <w:szCs w:val="24"/>
        </w:rPr>
        <w:t>беспечение первичных мер пожарной  безопасности,  пропаганда мер пожарной безопасности среди населения</w:t>
      </w:r>
      <w:r w:rsidRPr="001A1BDF">
        <w:rPr>
          <w:rFonts w:ascii="Arial" w:eastAsia="Times New Roman" w:hAnsi="Arial" w:cs="Arial"/>
          <w:sz w:val="24"/>
          <w:szCs w:val="24"/>
        </w:rPr>
        <w:t xml:space="preserve">». </w:t>
      </w:r>
    </w:p>
    <w:p w:rsidR="001A1BDF"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Бюджетные средства на реализацию подпрограммы в 2022г. распределены в сумме 155,1 тыс.руб., в том числе краевые средства – 146,7 тыс.руб.</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В результате проведенных мероприятий в 2022 г. </w:t>
      </w:r>
      <w:r w:rsidR="001A1BDF">
        <w:rPr>
          <w:rFonts w:ascii="Arial" w:eastAsia="Times New Roman" w:hAnsi="Arial" w:cs="Arial"/>
          <w:sz w:val="24"/>
          <w:szCs w:val="24"/>
        </w:rPr>
        <w:t>(</w:t>
      </w:r>
      <w:r w:rsidRPr="001A1BDF">
        <w:rPr>
          <w:rFonts w:ascii="Arial" w:eastAsia="Times New Roman" w:hAnsi="Arial" w:cs="Arial"/>
          <w:sz w:val="24"/>
          <w:szCs w:val="24"/>
        </w:rPr>
        <w:t>обустройство минерализованных противопожарных полос, заправка огнетушителей, на указатели «Пожарные гидранты», «Пожарные водоемы», приобретение воздуходу</w:t>
      </w:r>
      <w:r w:rsidR="001A1BDF">
        <w:rPr>
          <w:rFonts w:ascii="Arial" w:eastAsia="Times New Roman" w:hAnsi="Arial" w:cs="Arial"/>
          <w:sz w:val="24"/>
          <w:szCs w:val="24"/>
        </w:rPr>
        <w:t>вок длятушение лестных пожаров) исполнено 84,4 тыс. руб.</w:t>
      </w:r>
    </w:p>
    <w:p w:rsidR="0024412B" w:rsidRPr="001A1BDF" w:rsidRDefault="001A1BDF" w:rsidP="001A1BDF">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П</w:t>
      </w:r>
      <w:r w:rsidR="0024412B" w:rsidRPr="001A1BDF">
        <w:rPr>
          <w:rFonts w:ascii="Arial" w:eastAsia="Times New Roman" w:hAnsi="Arial" w:cs="Arial"/>
          <w:b/>
          <w:sz w:val="24"/>
          <w:szCs w:val="24"/>
        </w:rPr>
        <w:t>одпрограмма «Дорожный фонд МО Толстихинский сельсовет» муниципальной программы «Поселок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Цель подпрограммы: </w:t>
      </w:r>
      <w:r w:rsidR="00A54006">
        <w:rPr>
          <w:rFonts w:ascii="Arial" w:eastAsia="Times New Roman" w:hAnsi="Arial" w:cs="Arial"/>
          <w:sz w:val="24"/>
          <w:szCs w:val="24"/>
        </w:rPr>
        <w:t>«</w:t>
      </w:r>
      <w:r w:rsidR="00A54006" w:rsidRPr="00A54006">
        <w:rPr>
          <w:rFonts w:ascii="Arial" w:eastAsia="Times New Roman" w:hAnsi="Arial" w:cs="Arial"/>
          <w:sz w:val="24"/>
          <w:szCs w:val="24"/>
        </w:rPr>
        <w:t>Обеспечение безопасности населения на автомобильных дорогах в границах населенных пунктов муниципального образования</w:t>
      </w:r>
      <w:r w:rsidR="00A54006">
        <w:rPr>
          <w:rFonts w:ascii="Arial" w:eastAsia="Times New Roman" w:hAnsi="Arial" w:cs="Arial"/>
          <w:sz w:val="24"/>
          <w:szCs w:val="24"/>
        </w:rPr>
        <w:t>»</w:t>
      </w:r>
      <w:r w:rsidRPr="001A1BDF">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Задача подпрограммы: </w:t>
      </w:r>
      <w:r w:rsidR="00A54006">
        <w:rPr>
          <w:rFonts w:ascii="Arial" w:eastAsia="Times New Roman" w:hAnsi="Arial" w:cs="Arial"/>
          <w:sz w:val="24"/>
          <w:szCs w:val="24"/>
        </w:rPr>
        <w:t>«С</w:t>
      </w:r>
      <w:r w:rsidRPr="001A1BDF">
        <w:rPr>
          <w:rFonts w:ascii="Arial" w:eastAsia="Times New Roman" w:hAnsi="Arial" w:cs="Arial"/>
          <w:sz w:val="24"/>
          <w:szCs w:val="24"/>
        </w:rPr>
        <w:t>одержание автомобильных дорог общего пользования местного значения и искусственных сооружений на них</w:t>
      </w:r>
      <w:r w:rsidR="00A54006">
        <w:rPr>
          <w:rFonts w:ascii="Arial" w:eastAsia="Times New Roman" w:hAnsi="Arial" w:cs="Arial"/>
          <w:sz w:val="24"/>
          <w:szCs w:val="24"/>
        </w:rPr>
        <w:t>»</w:t>
      </w:r>
      <w:r w:rsidRPr="001A1BDF">
        <w:rPr>
          <w:rFonts w:ascii="Arial" w:eastAsia="Times New Roman" w:hAnsi="Arial" w:cs="Arial"/>
          <w:sz w:val="24"/>
          <w:szCs w:val="24"/>
        </w:rPr>
        <w:t>.</w:t>
      </w:r>
    </w:p>
    <w:p w:rsid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В 2022г. </w:t>
      </w:r>
      <w:r w:rsidR="001A1BDF">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755,8 тыс.руб., из них: 212,7 тыс.ру</w:t>
      </w:r>
      <w:r w:rsidR="001A1BDF">
        <w:rPr>
          <w:rFonts w:ascii="Arial" w:eastAsia="Times New Roman" w:hAnsi="Arial" w:cs="Arial"/>
          <w:sz w:val="24"/>
          <w:szCs w:val="24"/>
        </w:rPr>
        <w:t>б. – средства краевого бюджета.</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По итогам отчетного периода производился текущий ремонт дорог местного значения в д. </w:t>
      </w:r>
      <w:proofErr w:type="spellStart"/>
      <w:r w:rsidRPr="001A1BDF">
        <w:rPr>
          <w:rFonts w:ascii="Arial" w:eastAsia="Times New Roman" w:hAnsi="Arial" w:cs="Arial"/>
          <w:sz w:val="24"/>
          <w:szCs w:val="24"/>
        </w:rPr>
        <w:t>Кузьминка</w:t>
      </w:r>
      <w:proofErr w:type="spellEnd"/>
      <w:r w:rsidRPr="001A1BDF">
        <w:rPr>
          <w:rFonts w:ascii="Arial" w:eastAsia="Times New Roman" w:hAnsi="Arial" w:cs="Arial"/>
          <w:sz w:val="24"/>
          <w:szCs w:val="24"/>
        </w:rPr>
        <w:t xml:space="preserve"> за счет краевого бюджета в размере 212,7 тыс. руб., и 97,1 тыс. руб. за счет местного бюджета; оформление дорог; проводилась очистка дорог в зимний период от снежных заносов, что поспособствовало созданию условий для безопасности на автомобильных дорогах в границах поселения и отсутствию предписаний надзорных органов по содержанию дорог</w:t>
      </w:r>
      <w:r w:rsidR="00A93974">
        <w:rPr>
          <w:rFonts w:ascii="Arial" w:eastAsia="Times New Roman" w:hAnsi="Arial" w:cs="Arial"/>
          <w:sz w:val="24"/>
          <w:szCs w:val="24"/>
        </w:rPr>
        <w:t xml:space="preserve">. В результате проведенных мероприятий исполнено </w:t>
      </w:r>
      <w:r w:rsidR="004B3EB9">
        <w:rPr>
          <w:rFonts w:ascii="Arial" w:eastAsia="Times New Roman" w:hAnsi="Arial" w:cs="Arial"/>
          <w:sz w:val="24"/>
          <w:szCs w:val="24"/>
        </w:rPr>
        <w:t xml:space="preserve">–540,6 </w:t>
      </w:r>
      <w:r w:rsidR="004B3EB9" w:rsidRPr="004B3EB9">
        <w:rPr>
          <w:rFonts w:ascii="Arial" w:eastAsia="Times New Roman" w:hAnsi="Arial" w:cs="Arial"/>
          <w:sz w:val="24"/>
          <w:szCs w:val="24"/>
        </w:rPr>
        <w:t>тыс. руб.</w:t>
      </w:r>
    </w:p>
    <w:p w:rsidR="0024412B" w:rsidRPr="001A1BDF" w:rsidRDefault="0024412B" w:rsidP="001A1BDF">
      <w:pPr>
        <w:spacing w:after="0" w:line="240" w:lineRule="auto"/>
        <w:ind w:firstLine="708"/>
        <w:jc w:val="both"/>
        <w:rPr>
          <w:rFonts w:ascii="Arial" w:eastAsia="Times New Roman" w:hAnsi="Arial" w:cs="Arial"/>
          <w:b/>
          <w:sz w:val="24"/>
          <w:szCs w:val="24"/>
        </w:rPr>
      </w:pPr>
      <w:r w:rsidRPr="001A1BDF">
        <w:rPr>
          <w:rFonts w:ascii="Arial" w:eastAsia="Times New Roman" w:hAnsi="Arial" w:cs="Arial"/>
          <w:b/>
          <w:sz w:val="24"/>
          <w:szCs w:val="24"/>
        </w:rPr>
        <w:t>В рамках подпрограммы «Жилищно-коммунальная инфраструктура» муниципальной программы «Поселок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Цель подпрограммы: </w:t>
      </w:r>
      <w:r w:rsidR="00A54006">
        <w:rPr>
          <w:rFonts w:ascii="Arial" w:eastAsia="Times New Roman" w:hAnsi="Arial" w:cs="Arial"/>
          <w:sz w:val="24"/>
          <w:szCs w:val="24"/>
        </w:rPr>
        <w:t>«</w:t>
      </w:r>
      <w:r w:rsidRPr="001A1BDF">
        <w:rPr>
          <w:rFonts w:ascii="Arial" w:eastAsia="Times New Roman" w:hAnsi="Arial" w:cs="Arial"/>
          <w:sz w:val="24"/>
          <w:szCs w:val="24"/>
        </w:rPr>
        <w:t>Обеспечение населения чистой водой, обеспечения населения услугами теплоснабжения, обеспечение чистоты и порядка, а также комфортного и безопасного проживания населения</w:t>
      </w:r>
      <w:r w:rsidR="00A54006">
        <w:rPr>
          <w:rFonts w:ascii="Arial" w:eastAsia="Times New Roman" w:hAnsi="Arial" w:cs="Arial"/>
          <w:sz w:val="24"/>
          <w:szCs w:val="24"/>
        </w:rPr>
        <w:t>»</w:t>
      </w:r>
      <w:r w:rsidRPr="001A1BDF">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Задача подпрограммы:</w:t>
      </w:r>
      <w:r w:rsidR="00A54006">
        <w:rPr>
          <w:rFonts w:ascii="Arial" w:eastAsia="Times New Roman" w:hAnsi="Arial" w:cs="Arial"/>
          <w:sz w:val="24"/>
          <w:szCs w:val="24"/>
        </w:rPr>
        <w:t xml:space="preserve"> «</w:t>
      </w:r>
      <w:r w:rsidRPr="001A1BDF">
        <w:rPr>
          <w:rFonts w:ascii="Arial" w:eastAsia="Times New Roman" w:hAnsi="Arial" w:cs="Arial"/>
          <w:sz w:val="24"/>
          <w:szCs w:val="24"/>
        </w:rPr>
        <w:t>Содержание и ремонт водопроводных сетей, содержание и ремонт теплосетей, содержание и ремонт объектов жилищно-коммунальной инфраструктуры</w:t>
      </w:r>
      <w:r w:rsidR="00A54006">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В 2022г.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12 213,0 тыс.руб., из них: 10 040,0 тыс.руб. – средства краевого бюджета.</w:t>
      </w:r>
    </w:p>
    <w:p w:rsidR="00A93974"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По итогам отчетного периода осуществлялись мероприятия по поддержке местных инициатив в рамках подпрограммы </w:t>
      </w:r>
      <w:r w:rsidR="00A93974">
        <w:rPr>
          <w:rFonts w:ascii="Arial" w:eastAsia="Times New Roman" w:hAnsi="Arial" w:cs="Arial"/>
          <w:sz w:val="24"/>
          <w:szCs w:val="24"/>
        </w:rPr>
        <w:t>"</w:t>
      </w:r>
      <w:r w:rsidRPr="001A1BDF">
        <w:rPr>
          <w:rFonts w:ascii="Arial" w:eastAsia="Times New Roman" w:hAnsi="Arial" w:cs="Arial"/>
          <w:sz w:val="24"/>
          <w:szCs w:val="24"/>
        </w:rPr>
        <w:t>Жилищно-коммунальная инфраструктура</w:t>
      </w:r>
      <w:r w:rsidR="00A93974">
        <w:rPr>
          <w:rFonts w:ascii="Arial" w:eastAsia="Times New Roman" w:hAnsi="Arial" w:cs="Arial"/>
          <w:sz w:val="24"/>
          <w:szCs w:val="24"/>
        </w:rPr>
        <w:t>"</w:t>
      </w:r>
      <w:r w:rsidRPr="001A1BDF">
        <w:rPr>
          <w:rFonts w:ascii="Arial" w:eastAsia="Times New Roman" w:hAnsi="Arial" w:cs="Arial"/>
          <w:sz w:val="24"/>
          <w:szCs w:val="24"/>
        </w:rPr>
        <w:t xml:space="preserve"> муниципальной программы «Поселок наш родной - МО Толстихинский сельсовет»</w:t>
      </w:r>
      <w:r w:rsidR="00A93974">
        <w:rPr>
          <w:rFonts w:ascii="Arial" w:eastAsia="Times New Roman" w:hAnsi="Arial" w:cs="Arial"/>
          <w:sz w:val="24"/>
          <w:szCs w:val="24"/>
        </w:rPr>
        <w:t>:</w:t>
      </w:r>
    </w:p>
    <w:p w:rsidR="0024412B" w:rsidRPr="001A1BDF" w:rsidRDefault="00A93974" w:rsidP="00A9397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4412B" w:rsidRPr="001A1BDF">
        <w:rPr>
          <w:rFonts w:ascii="Arial" w:eastAsia="Times New Roman" w:hAnsi="Arial" w:cs="Arial"/>
          <w:sz w:val="24"/>
          <w:szCs w:val="24"/>
        </w:rPr>
        <w:t xml:space="preserve">«Обустройство спортивно-игровой площадки в д. Новониколаевка» </w:t>
      </w:r>
      <w:r>
        <w:rPr>
          <w:rFonts w:ascii="Arial" w:eastAsia="Times New Roman" w:hAnsi="Arial" w:cs="Arial"/>
          <w:sz w:val="24"/>
          <w:szCs w:val="24"/>
        </w:rPr>
        <w:t>предусмотрено</w:t>
      </w:r>
      <w:r w:rsidR="0024412B" w:rsidRPr="001A1BDF">
        <w:rPr>
          <w:rFonts w:ascii="Arial" w:eastAsia="Times New Roman" w:hAnsi="Arial" w:cs="Arial"/>
          <w:sz w:val="24"/>
          <w:szCs w:val="24"/>
        </w:rPr>
        <w:t xml:space="preserve"> средств в рамках данной подпрограммы 824,0 тыс. руб., из них: 700,0 тыс. руб. – средства краевого бюджета, 41,6 тыс. руб. – средства местного бюджета, 24,7 тыс. руб. – средства физических лиц, 57,7 тыс. р</w:t>
      </w:r>
      <w:r>
        <w:rPr>
          <w:rFonts w:ascii="Arial" w:eastAsia="Times New Roman" w:hAnsi="Arial" w:cs="Arial"/>
          <w:sz w:val="24"/>
          <w:szCs w:val="24"/>
        </w:rPr>
        <w:t>уб. – средства юридических лиц.</w:t>
      </w:r>
    </w:p>
    <w:p w:rsidR="0024412B" w:rsidRPr="001A1BDF" w:rsidRDefault="00A93974" w:rsidP="001A1BDF">
      <w:pPr>
        <w:spacing w:after="0" w:line="240" w:lineRule="auto"/>
        <w:rPr>
          <w:rFonts w:ascii="Arial" w:hAnsi="Arial" w:cs="Arial"/>
          <w:sz w:val="24"/>
          <w:szCs w:val="24"/>
        </w:rPr>
      </w:pPr>
      <w:r>
        <w:rPr>
          <w:rFonts w:ascii="Arial" w:eastAsia="Times New Roman" w:hAnsi="Arial" w:cs="Arial"/>
          <w:sz w:val="24"/>
          <w:szCs w:val="24"/>
        </w:rPr>
        <w:tab/>
      </w:r>
      <w:r w:rsidR="0024412B" w:rsidRPr="001A1BDF">
        <w:rPr>
          <w:rFonts w:ascii="Arial" w:eastAsia="Times New Roman" w:hAnsi="Arial" w:cs="Arial"/>
          <w:sz w:val="24"/>
          <w:szCs w:val="24"/>
        </w:rPr>
        <w:t>Приобретение материалов, пиломатериалов для ограждения спортивно-игровой площадки в д. Новониколаевка</w:t>
      </w:r>
      <w:r>
        <w:rPr>
          <w:rFonts w:ascii="Arial" w:eastAsia="Times New Roman" w:hAnsi="Arial" w:cs="Arial"/>
          <w:sz w:val="24"/>
          <w:szCs w:val="24"/>
        </w:rPr>
        <w:t xml:space="preserve"> -</w:t>
      </w:r>
      <w:r w:rsidR="0024412B" w:rsidRPr="001A1BDF">
        <w:rPr>
          <w:rFonts w:ascii="Arial" w:eastAsia="Times New Roman" w:hAnsi="Arial" w:cs="Arial"/>
          <w:sz w:val="24"/>
          <w:szCs w:val="24"/>
        </w:rPr>
        <w:t xml:space="preserve"> 53,4 тыс. руб. – средства </w:t>
      </w:r>
      <w:r>
        <w:rPr>
          <w:rFonts w:ascii="Arial" w:eastAsia="Times New Roman" w:hAnsi="Arial" w:cs="Arial"/>
          <w:sz w:val="24"/>
          <w:szCs w:val="24"/>
        </w:rPr>
        <w:t>физических лиц</w:t>
      </w:r>
      <w:r w:rsidR="0024412B" w:rsidRPr="001A1BDF">
        <w:rPr>
          <w:rFonts w:ascii="Arial" w:hAnsi="Arial" w:cs="Arial"/>
          <w:sz w:val="24"/>
          <w:szCs w:val="24"/>
        </w:rPr>
        <w:t>.</w:t>
      </w:r>
    </w:p>
    <w:p w:rsidR="0024412B" w:rsidRPr="004B3EB9"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Содействие развитию налогового потенциала в рамках подпрограммы </w:t>
      </w:r>
      <w:r w:rsidR="00A93974">
        <w:rPr>
          <w:rFonts w:ascii="Arial" w:eastAsia="Times New Roman" w:hAnsi="Arial" w:cs="Arial"/>
          <w:sz w:val="24"/>
          <w:szCs w:val="24"/>
        </w:rPr>
        <w:t>"</w:t>
      </w:r>
      <w:r w:rsidRPr="001A1BDF">
        <w:rPr>
          <w:rFonts w:ascii="Arial" w:eastAsia="Times New Roman" w:hAnsi="Arial" w:cs="Arial"/>
          <w:sz w:val="24"/>
          <w:szCs w:val="24"/>
        </w:rPr>
        <w:t>Жилищно-коммунальная инфраструктура</w:t>
      </w:r>
      <w:r w:rsidR="00A93974">
        <w:rPr>
          <w:rFonts w:ascii="Arial" w:eastAsia="Times New Roman" w:hAnsi="Arial" w:cs="Arial"/>
          <w:sz w:val="24"/>
          <w:szCs w:val="24"/>
        </w:rPr>
        <w:t>"</w:t>
      </w:r>
      <w:r w:rsidRPr="001A1BDF">
        <w:rPr>
          <w:rFonts w:ascii="Arial" w:eastAsia="Times New Roman" w:hAnsi="Arial" w:cs="Arial"/>
          <w:sz w:val="24"/>
          <w:szCs w:val="24"/>
        </w:rPr>
        <w:t xml:space="preserve"> муниципальной программы «Поселок наш родной - МО Толстихинский сельсовет» выделено средств в рамках данной </w:t>
      </w:r>
      <w:r w:rsidRPr="004B3EB9">
        <w:rPr>
          <w:rFonts w:ascii="Arial" w:eastAsia="Times New Roman" w:hAnsi="Arial" w:cs="Arial"/>
          <w:sz w:val="24"/>
          <w:szCs w:val="24"/>
        </w:rPr>
        <w:t>подпрограммы 60,5 тыс. руб., из них: 60,5 тыс. руб. – средства краевого</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рамках подпрограммы Жилищно-коммунальная инфраструктура» муниципальной программы «Поселок наш родной - МО Толстихинский сельсовет»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27.4 тыс. руб., из них: 27.4 тыс. руб. – средства краевого</w:t>
      </w:r>
      <w:r w:rsidR="00A93974">
        <w:rPr>
          <w:rFonts w:ascii="Arial" w:eastAsia="Times New Roman" w:hAnsi="Arial" w:cs="Arial"/>
          <w:sz w:val="24"/>
          <w:szCs w:val="24"/>
        </w:rPr>
        <w:t xml:space="preserve">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w:t>
      </w:r>
      <w:r w:rsidR="00A93974">
        <w:rPr>
          <w:rFonts w:ascii="Arial" w:eastAsia="Times New Roman" w:hAnsi="Arial" w:cs="Arial"/>
          <w:sz w:val="24"/>
          <w:szCs w:val="24"/>
        </w:rPr>
        <w:t>"</w:t>
      </w:r>
      <w:r w:rsidRPr="001A1BDF">
        <w:rPr>
          <w:rFonts w:ascii="Arial" w:eastAsia="Times New Roman" w:hAnsi="Arial" w:cs="Arial"/>
          <w:sz w:val="24"/>
          <w:szCs w:val="24"/>
        </w:rPr>
        <w:t>Жилищно-коммунальная инфраструктура</w:t>
      </w:r>
      <w:r w:rsidR="00A93974">
        <w:rPr>
          <w:rFonts w:ascii="Arial" w:eastAsia="Times New Roman" w:hAnsi="Arial" w:cs="Arial"/>
          <w:sz w:val="24"/>
          <w:szCs w:val="24"/>
        </w:rPr>
        <w:t>"</w:t>
      </w:r>
      <w:r w:rsidRPr="001A1BDF">
        <w:rPr>
          <w:rFonts w:ascii="Arial" w:eastAsia="Times New Roman" w:hAnsi="Arial" w:cs="Arial"/>
          <w:sz w:val="24"/>
          <w:szCs w:val="24"/>
        </w:rPr>
        <w:t xml:space="preserve"> муниципальной программы «Поселок наш родной - МО Толстихинский сельсовет»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35,1 тыс. руб., из них: 35,1 тыс. руб. – средства краевого</w:t>
      </w:r>
      <w:r w:rsidR="00A93974">
        <w:rPr>
          <w:rFonts w:ascii="Arial" w:eastAsia="Times New Roman" w:hAnsi="Arial" w:cs="Arial"/>
          <w:sz w:val="24"/>
          <w:szCs w:val="24"/>
        </w:rPr>
        <w:t xml:space="preserve">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отчистки сточных вод в рамках подпрограммы Жилищно-коммунальная инфраструктура» муниципальной программы «Поселок наш родной - МО Толстихинский сельсовет»</w:t>
      </w:r>
      <w:r w:rsidR="00A93974">
        <w:rPr>
          <w:rFonts w:ascii="Arial" w:eastAsia="Times New Roman" w:hAnsi="Arial" w:cs="Arial"/>
          <w:sz w:val="24"/>
          <w:szCs w:val="24"/>
        </w:rPr>
        <w:t>:</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1) «Капитальный ремонт дымовой трубы в котельной по ул. Новая 1А, с. Толстихино»,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1 338,1 тыс. руб., из них: 1 324,7 тыс. руб. – средства краевого бюджета, 13,4 тыс. руб. – средства местного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2) «Капитальный ремонт водопроводной сети по ул. Новая, с. Толстихино»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3 487,3 тыс. руб., из них: 3 452,4 тыс. руб. – средства краевого бюджета, 34,9 тыс. руб. – средства местного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3) «Капитальный ремонт тепловой сети по ул. 60 Лет Октября, с. Толстихино»;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3 508,4 тыс. руб., из них: 3 473,3 тыс. руб. – средства краевого бюджета, 35,1 тыс. руб. – средства местного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4) «Капитальный ремонт водонапорной башни в д. Новониколаевка»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428,5 тыс. руб., из них: 424,2 тыс. руб. – средства краевого бюджета, 4,3 тыс. руб. – средства местного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5) «Приобретение насоса для котельной»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238,5 тыс. руб., из них: 236,1 тыс. руб. – средства краевого бюджета, 2,4 тыс. руб. – средства местного бюджета.</w:t>
      </w:r>
    </w:p>
    <w:p w:rsidR="0024412B" w:rsidRPr="001A1BDF"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6) «Приобретение вентилятора для котельной»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24,2 тыс. руб., из них: 23,9 тыс. руб. – средства краевого бюджета, 0,3 тыс. руб. – средства местного бюджета.</w:t>
      </w:r>
    </w:p>
    <w:p w:rsidR="004B3EB9" w:rsidRDefault="0024412B" w:rsidP="00A93974">
      <w:pPr>
        <w:spacing w:after="0" w:line="240" w:lineRule="auto"/>
        <w:ind w:firstLine="709"/>
        <w:jc w:val="both"/>
        <w:rPr>
          <w:rFonts w:ascii="Arial" w:eastAsia="Times New Roman" w:hAnsi="Arial" w:cs="Arial"/>
          <w:sz w:val="24"/>
          <w:szCs w:val="24"/>
        </w:rPr>
      </w:pPr>
      <w:r w:rsidRPr="001A1BDF">
        <w:rPr>
          <w:rFonts w:ascii="Arial" w:eastAsia="Times New Roman" w:hAnsi="Arial" w:cs="Arial"/>
          <w:sz w:val="24"/>
          <w:szCs w:val="24"/>
        </w:rPr>
        <w:t xml:space="preserve">7) «Приобретение емкости для котельной» </w:t>
      </w:r>
      <w:r w:rsidR="00A93974">
        <w:rPr>
          <w:rFonts w:ascii="Arial" w:eastAsia="Times New Roman" w:hAnsi="Arial" w:cs="Arial"/>
          <w:sz w:val="24"/>
          <w:szCs w:val="24"/>
        </w:rPr>
        <w:t>предусмотрено</w:t>
      </w:r>
      <w:r w:rsidRPr="001A1BDF">
        <w:rPr>
          <w:rFonts w:ascii="Arial" w:eastAsia="Times New Roman" w:hAnsi="Arial" w:cs="Arial"/>
          <w:sz w:val="24"/>
          <w:szCs w:val="24"/>
        </w:rPr>
        <w:t xml:space="preserve"> средств в рамках данной подпрограммы 148,0 тыс. руб., из них: 146,5 тыс. руб. – средства краевого бюджета, 1,5 тыс. руб. – средства местного бюджета.</w:t>
      </w:r>
    </w:p>
    <w:p w:rsidR="0024412B" w:rsidRPr="001A1BDF" w:rsidRDefault="004B3EB9" w:rsidP="00A93974">
      <w:pPr>
        <w:spacing w:after="0" w:line="240" w:lineRule="auto"/>
        <w:ind w:firstLine="709"/>
        <w:jc w:val="both"/>
        <w:rPr>
          <w:rFonts w:ascii="Arial" w:eastAsia="Times New Roman" w:hAnsi="Arial" w:cs="Arial"/>
          <w:sz w:val="24"/>
          <w:szCs w:val="24"/>
        </w:rPr>
      </w:pPr>
      <w:r w:rsidRPr="004B3EB9">
        <w:rPr>
          <w:rFonts w:ascii="Arial" w:eastAsia="Times New Roman" w:hAnsi="Arial" w:cs="Arial"/>
          <w:sz w:val="24"/>
          <w:szCs w:val="24"/>
        </w:rPr>
        <w:t xml:space="preserve">В результате проведенных мероприятий исполнено – </w:t>
      </w:r>
      <w:r w:rsidR="00C31F8B">
        <w:rPr>
          <w:rFonts w:ascii="Arial" w:eastAsia="Times New Roman" w:hAnsi="Arial" w:cs="Arial"/>
          <w:sz w:val="24"/>
          <w:szCs w:val="24"/>
        </w:rPr>
        <w:t>3 312,00</w:t>
      </w:r>
      <w:r w:rsidRPr="004B3EB9">
        <w:rPr>
          <w:rFonts w:ascii="Arial" w:eastAsia="Times New Roman" w:hAnsi="Arial" w:cs="Arial"/>
          <w:sz w:val="24"/>
          <w:szCs w:val="24"/>
        </w:rPr>
        <w:t xml:space="preserve"> тыс. руб.</w:t>
      </w:r>
    </w:p>
    <w:p w:rsidR="00A93974" w:rsidRDefault="00A93974" w:rsidP="001A1BDF">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П</w:t>
      </w:r>
      <w:r w:rsidR="0024412B" w:rsidRPr="001A1BDF">
        <w:rPr>
          <w:rFonts w:ascii="Arial" w:eastAsia="Times New Roman" w:hAnsi="Arial" w:cs="Arial"/>
          <w:b/>
          <w:sz w:val="24"/>
          <w:szCs w:val="24"/>
        </w:rPr>
        <w:t>одпрограмма «Создание условий для эффективного функционирования системы органов местного самоуправления» муниципальной программы «Поселок наш родной – МО Толстихинский сельсовет».</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Бюджет муниципального образования служит основным инструментом регулирования экономики, исполняя роль финансового плана муниципального образования, является фондом денежных средств, обеспечивающим местные расходы.</w:t>
      </w:r>
    </w:p>
    <w:p w:rsidR="0024412B" w:rsidRPr="001A1BDF" w:rsidRDefault="00A93974" w:rsidP="00A93974">
      <w:pPr>
        <w:spacing w:after="0" w:line="240" w:lineRule="auto"/>
        <w:jc w:val="both"/>
        <w:rPr>
          <w:rFonts w:ascii="Arial" w:hAnsi="Arial" w:cs="Arial"/>
          <w:b/>
          <w:sz w:val="24"/>
          <w:szCs w:val="24"/>
        </w:rPr>
      </w:pPr>
      <w:r>
        <w:rPr>
          <w:rFonts w:ascii="Arial" w:eastAsia="Times New Roman" w:hAnsi="Arial" w:cs="Arial"/>
          <w:sz w:val="24"/>
          <w:szCs w:val="24"/>
        </w:rPr>
        <w:tab/>
      </w:r>
      <w:r w:rsidR="0024412B" w:rsidRPr="001A1BDF">
        <w:rPr>
          <w:rFonts w:ascii="Arial" w:eastAsia="Times New Roman" w:hAnsi="Arial" w:cs="Arial"/>
          <w:sz w:val="24"/>
          <w:szCs w:val="24"/>
        </w:rPr>
        <w:t>В целях совершенствования правовой основы деятельности Администрации Толстихинского сельсовета, формирования современных подходов и методов работы по решению вопросов местного значения, а так же обеспечения своевременного и достоверного информирования населения по вопросам деятельности органов местного самоуправления</w:t>
      </w:r>
      <w:r w:rsidR="00C3404A">
        <w:rPr>
          <w:rFonts w:ascii="Arial" w:eastAsia="Times New Roman" w:hAnsi="Arial" w:cs="Arial"/>
          <w:sz w:val="24"/>
          <w:szCs w:val="24"/>
        </w:rPr>
        <w:t>. Р</w:t>
      </w:r>
      <w:r w:rsidR="0024412B" w:rsidRPr="001A1BDF">
        <w:rPr>
          <w:rFonts w:ascii="Arial" w:eastAsia="Times New Roman" w:hAnsi="Arial" w:cs="Arial"/>
          <w:sz w:val="24"/>
          <w:szCs w:val="24"/>
        </w:rPr>
        <w:t xml:space="preserve">азработана </w:t>
      </w:r>
      <w:r w:rsidR="0024412B" w:rsidRPr="001A1BDF">
        <w:rPr>
          <w:rFonts w:ascii="Arial" w:eastAsia="Times New Roman" w:hAnsi="Arial" w:cs="Arial"/>
          <w:b/>
          <w:sz w:val="24"/>
          <w:szCs w:val="24"/>
        </w:rPr>
        <w:t>подпрограмма «Создание условий для эффективного функционирования системы органов местного самоуправления» муниципальной программы «Поселок наш родной – МО Толстихинский сельсовет»</w:t>
      </w:r>
      <w:r w:rsidR="0024412B" w:rsidRPr="001A1BDF">
        <w:rPr>
          <w:rFonts w:ascii="Arial" w:hAnsi="Arial" w:cs="Arial"/>
          <w:b/>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Цель подпрограммы: «Обеспечение реализации полномочий Администрацией Толстихинского сельсовета Уярского района».</w:t>
      </w:r>
    </w:p>
    <w:p w:rsidR="0024412B" w:rsidRPr="001A1BDF" w:rsidRDefault="00A93974" w:rsidP="001A1BD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З</w:t>
      </w:r>
      <w:r w:rsidR="0024412B" w:rsidRPr="001A1BDF">
        <w:rPr>
          <w:rFonts w:ascii="Arial" w:eastAsia="Times New Roman" w:hAnsi="Arial" w:cs="Arial"/>
          <w:sz w:val="24"/>
          <w:szCs w:val="24"/>
        </w:rPr>
        <w:t>адача подпрограммы: «Создание условий для максимально эффективного управления деятельностью администрации Толстихинского сельсовета Уярского района».</w:t>
      </w:r>
    </w:p>
    <w:p w:rsidR="0024412B"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Бюджетные средства на реализацию подпрограммы на 2022 распределены в сумме 2 097,3 тыс.руб., на оплату труда и материально-техническое содержание администрации сельсовета, на ремонт и содержание зданий и автомобиля, что создает благоприятные условия для максимально эффективного управления деятельности администрации.</w:t>
      </w:r>
    </w:p>
    <w:p w:rsidR="00DE559A" w:rsidRDefault="00C3404A" w:rsidP="001A1BDF">
      <w:pPr>
        <w:spacing w:after="0" w:line="240" w:lineRule="auto"/>
        <w:ind w:firstLine="708"/>
        <w:jc w:val="both"/>
        <w:rPr>
          <w:rFonts w:ascii="Arial" w:eastAsia="Times New Roman" w:hAnsi="Arial" w:cs="Arial"/>
          <w:sz w:val="24"/>
          <w:szCs w:val="24"/>
        </w:rPr>
      </w:pPr>
      <w:r w:rsidRPr="00C31F8B">
        <w:rPr>
          <w:rFonts w:ascii="Arial" w:eastAsia="Times New Roman" w:hAnsi="Arial" w:cs="Arial"/>
          <w:sz w:val="24"/>
          <w:szCs w:val="24"/>
        </w:rPr>
        <w:t>В результате проведенных мероприятий в 2022 г.</w:t>
      </w:r>
      <w:r>
        <w:rPr>
          <w:rFonts w:ascii="Arial" w:eastAsia="Times New Roman" w:hAnsi="Arial" w:cs="Arial"/>
          <w:sz w:val="24"/>
          <w:szCs w:val="24"/>
        </w:rPr>
        <w:t>с</w:t>
      </w:r>
      <w:r w:rsidRPr="00DE559A">
        <w:rPr>
          <w:rFonts w:ascii="Arial" w:eastAsia="Times New Roman" w:hAnsi="Arial" w:cs="Arial"/>
          <w:sz w:val="24"/>
          <w:szCs w:val="24"/>
        </w:rPr>
        <w:t>оздание условий для максимально эффективного управления деятельности администраци</w:t>
      </w:r>
      <w:r>
        <w:rPr>
          <w:rFonts w:ascii="Arial" w:eastAsia="Times New Roman" w:hAnsi="Arial" w:cs="Arial"/>
          <w:sz w:val="24"/>
          <w:szCs w:val="24"/>
        </w:rPr>
        <w:t>и, (содержание административного здания (оплата коммунальных услуг, оплата кадастровых работ), выплата заработной платы сотрудникам, приобретение материальных ценностей, оплата госпошлины и административного штрафа, приобретение ГСМ, оплата за прохождение медицинского осмотра муниципальных служащих, приобретение павильона, обучение сотрудников).</w:t>
      </w:r>
    </w:p>
    <w:p w:rsidR="00C31F8B" w:rsidRDefault="00DE559A" w:rsidP="001A1BDF">
      <w:pPr>
        <w:spacing w:after="0" w:line="240" w:lineRule="auto"/>
        <w:ind w:firstLine="708"/>
        <w:jc w:val="both"/>
        <w:rPr>
          <w:rFonts w:ascii="Arial" w:eastAsia="Times New Roman" w:hAnsi="Arial" w:cs="Arial"/>
          <w:sz w:val="24"/>
          <w:szCs w:val="24"/>
        </w:rPr>
      </w:pPr>
      <w:r w:rsidRPr="00DE559A">
        <w:rPr>
          <w:rFonts w:ascii="Arial" w:eastAsia="Times New Roman" w:hAnsi="Arial" w:cs="Arial"/>
          <w:sz w:val="24"/>
          <w:szCs w:val="24"/>
        </w:rPr>
        <w:t xml:space="preserve">В результате проведенных мероприятий исполнено </w:t>
      </w:r>
      <w:r>
        <w:rPr>
          <w:rFonts w:ascii="Arial" w:eastAsia="Times New Roman" w:hAnsi="Arial" w:cs="Arial"/>
          <w:sz w:val="24"/>
          <w:szCs w:val="24"/>
        </w:rPr>
        <w:t>-</w:t>
      </w:r>
      <w:r w:rsidR="00C31F8B">
        <w:rPr>
          <w:rFonts w:ascii="Arial" w:eastAsia="Times New Roman" w:hAnsi="Arial" w:cs="Arial"/>
          <w:sz w:val="24"/>
          <w:szCs w:val="24"/>
        </w:rPr>
        <w:t>1 477,1</w:t>
      </w:r>
      <w:r w:rsidR="00C31F8B" w:rsidRPr="00C31F8B">
        <w:rPr>
          <w:rFonts w:ascii="Arial" w:eastAsia="Times New Roman" w:hAnsi="Arial" w:cs="Arial"/>
          <w:sz w:val="24"/>
          <w:szCs w:val="24"/>
        </w:rPr>
        <w:t xml:space="preserve"> тыс. руб</w:t>
      </w:r>
      <w:r>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В общей структуре собственных доходов преобладает поступление единого сельскохозяйственного налога, земельного налога юридических лиц. </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Предпринимательской деятельностью муниципальное образование не занимается.</w:t>
      </w:r>
    </w:p>
    <w:p w:rsidR="0024412B"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Высокая зависимость бюджета муниципального образования от внешних источников формирования доходной базы, т.е. финансовой поддержки от вышестоящих бюджетов РФ, на поступление которых местная администрация влиять не может, что существенно снижает возможные реализации муниципальных программ.</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b/>
          <w:sz w:val="24"/>
          <w:szCs w:val="24"/>
        </w:rPr>
        <w:t xml:space="preserve">В составе поступлений собственных доходов является земельный налог. </w:t>
      </w:r>
      <w:r w:rsidRPr="001A1BDF">
        <w:rPr>
          <w:rFonts w:ascii="Arial" w:eastAsia="Times New Roman" w:hAnsi="Arial" w:cs="Arial"/>
          <w:sz w:val="24"/>
          <w:szCs w:val="24"/>
        </w:rPr>
        <w:t>Ему принадлежит наибольший удельный вес в структуре налоговых и неналоговых доходов.</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Основными налогоплательщиками являются:</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ООО «</w:t>
      </w:r>
      <w:proofErr w:type="spellStart"/>
      <w:r w:rsidRPr="001A1BDF">
        <w:rPr>
          <w:rFonts w:ascii="Arial" w:eastAsia="Times New Roman" w:hAnsi="Arial" w:cs="Arial"/>
          <w:sz w:val="24"/>
          <w:szCs w:val="24"/>
        </w:rPr>
        <w:t>Экстрокорм</w:t>
      </w:r>
      <w:proofErr w:type="spellEnd"/>
      <w:r w:rsidRPr="001A1BDF">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КХ «Родничок»</w:t>
      </w:r>
      <w:r w:rsidR="00A93974">
        <w:rPr>
          <w:rFonts w:ascii="Arial" w:eastAsia="Times New Roman" w:hAnsi="Arial" w:cs="Arial"/>
          <w:sz w:val="24"/>
          <w:szCs w:val="24"/>
        </w:rPr>
        <w:t>;</w:t>
      </w:r>
    </w:p>
    <w:p w:rsidR="0024412B" w:rsidRPr="001A1BDF" w:rsidRDefault="0024412B" w:rsidP="00A93974">
      <w:pPr>
        <w:spacing w:after="0" w:line="240" w:lineRule="auto"/>
        <w:ind w:firstLine="709"/>
        <w:rPr>
          <w:rFonts w:ascii="Arial" w:hAnsi="Arial" w:cs="Arial"/>
          <w:sz w:val="24"/>
          <w:szCs w:val="24"/>
        </w:rPr>
      </w:pPr>
      <w:r w:rsidRPr="001A1BDF">
        <w:rPr>
          <w:rFonts w:ascii="Arial" w:eastAsia="Times New Roman" w:hAnsi="Arial" w:cs="Arial"/>
          <w:sz w:val="24"/>
          <w:szCs w:val="24"/>
        </w:rPr>
        <w:t>- ЗАО «</w:t>
      </w:r>
      <w:proofErr w:type="spellStart"/>
      <w:r w:rsidRPr="001A1BDF">
        <w:rPr>
          <w:rFonts w:ascii="Arial" w:eastAsia="Times New Roman" w:hAnsi="Arial" w:cs="Arial"/>
          <w:sz w:val="24"/>
          <w:szCs w:val="24"/>
        </w:rPr>
        <w:t>Авдинское</w:t>
      </w:r>
      <w:proofErr w:type="spellEnd"/>
      <w:r w:rsidRPr="001A1BDF">
        <w:rPr>
          <w:rFonts w:ascii="Arial" w:eastAsia="Times New Roman" w:hAnsi="Arial" w:cs="Arial"/>
          <w:sz w:val="24"/>
          <w:szCs w:val="24"/>
        </w:rPr>
        <w:t>»</w:t>
      </w:r>
      <w:r w:rsidRPr="001A1BDF">
        <w:rPr>
          <w:rFonts w:ascii="Arial" w:hAnsi="Arial" w:cs="Arial"/>
          <w:sz w:val="24"/>
          <w:szCs w:val="24"/>
        </w:rPr>
        <w:t>.</w:t>
      </w:r>
    </w:p>
    <w:p w:rsidR="00A93974" w:rsidRDefault="00A93974" w:rsidP="001A1BDF">
      <w:pPr>
        <w:spacing w:after="0" w:line="240" w:lineRule="auto"/>
        <w:ind w:firstLine="708"/>
        <w:jc w:val="center"/>
        <w:outlineLvl w:val="0"/>
        <w:rPr>
          <w:rFonts w:ascii="Arial" w:eastAsia="Times New Roman" w:hAnsi="Arial" w:cs="Arial"/>
          <w:sz w:val="24"/>
          <w:szCs w:val="24"/>
        </w:rPr>
      </w:pPr>
    </w:p>
    <w:p w:rsidR="0024412B" w:rsidRPr="001A1BDF" w:rsidRDefault="0024412B" w:rsidP="001A1BDF">
      <w:pPr>
        <w:spacing w:after="0" w:line="240" w:lineRule="auto"/>
        <w:ind w:firstLine="708"/>
        <w:jc w:val="center"/>
        <w:outlineLvl w:val="0"/>
        <w:rPr>
          <w:rFonts w:ascii="Arial" w:eastAsia="Times New Roman" w:hAnsi="Arial" w:cs="Arial"/>
          <w:sz w:val="24"/>
          <w:szCs w:val="24"/>
        </w:rPr>
      </w:pPr>
      <w:r w:rsidRPr="001A1BDF">
        <w:rPr>
          <w:rFonts w:ascii="Arial" w:eastAsia="Times New Roman" w:hAnsi="Arial" w:cs="Arial"/>
          <w:sz w:val="24"/>
          <w:szCs w:val="24"/>
        </w:rPr>
        <w:t>ИНФОРМАЦИЯ</w:t>
      </w:r>
    </w:p>
    <w:p w:rsidR="0024412B" w:rsidRPr="001A1BDF" w:rsidRDefault="0024412B" w:rsidP="001A1BDF">
      <w:pPr>
        <w:spacing w:after="0" w:line="240" w:lineRule="auto"/>
        <w:ind w:firstLine="708"/>
        <w:jc w:val="center"/>
        <w:rPr>
          <w:rFonts w:ascii="Arial" w:eastAsia="Times New Roman" w:hAnsi="Arial" w:cs="Arial"/>
          <w:sz w:val="24"/>
          <w:szCs w:val="24"/>
        </w:rPr>
      </w:pPr>
      <w:r w:rsidRPr="001A1BDF">
        <w:rPr>
          <w:rFonts w:ascii="Arial" w:eastAsia="Times New Roman" w:hAnsi="Arial" w:cs="Arial"/>
          <w:sz w:val="24"/>
          <w:szCs w:val="24"/>
        </w:rPr>
        <w:t>формирования налоговой базы по</w:t>
      </w:r>
      <w:r w:rsidR="00752263">
        <w:rPr>
          <w:rFonts w:ascii="Arial" w:eastAsia="Times New Roman" w:hAnsi="Arial" w:cs="Arial"/>
          <w:sz w:val="24"/>
          <w:szCs w:val="24"/>
        </w:rPr>
        <w:t xml:space="preserve"> земельному налогу</w:t>
      </w:r>
      <w:r w:rsidRPr="001A1BDF">
        <w:rPr>
          <w:rFonts w:ascii="Arial" w:eastAsia="Times New Roman" w:hAnsi="Arial" w:cs="Arial"/>
          <w:sz w:val="24"/>
          <w:szCs w:val="24"/>
        </w:rPr>
        <w:t xml:space="preserve"> юридически</w:t>
      </w:r>
      <w:r w:rsidR="00752263">
        <w:rPr>
          <w:rFonts w:ascii="Arial" w:eastAsia="Times New Roman" w:hAnsi="Arial" w:cs="Arial"/>
          <w:sz w:val="24"/>
          <w:szCs w:val="24"/>
        </w:rPr>
        <w:t>х</w:t>
      </w:r>
      <w:r w:rsidRPr="001A1BDF">
        <w:rPr>
          <w:rFonts w:ascii="Arial" w:eastAsia="Times New Roman" w:hAnsi="Arial" w:cs="Arial"/>
          <w:sz w:val="24"/>
          <w:szCs w:val="24"/>
        </w:rPr>
        <w:t xml:space="preserve"> лиц</w:t>
      </w:r>
    </w:p>
    <w:p w:rsidR="0024412B" w:rsidRPr="001A1BDF" w:rsidRDefault="0024412B" w:rsidP="001A1BDF">
      <w:pPr>
        <w:spacing w:after="0" w:line="240" w:lineRule="auto"/>
        <w:ind w:firstLine="708"/>
        <w:jc w:val="right"/>
        <w:rPr>
          <w:rFonts w:ascii="Arial" w:eastAsia="Times New Roman" w:hAnsi="Arial" w:cs="Arial"/>
          <w:sz w:val="24"/>
          <w:szCs w:val="24"/>
        </w:rPr>
      </w:pPr>
      <w:r w:rsidRPr="001A1BDF">
        <w:rPr>
          <w:rFonts w:ascii="Arial" w:eastAsia="Times New Roman" w:hAnsi="Arial" w:cs="Arial"/>
          <w:sz w:val="24"/>
          <w:szCs w:val="24"/>
        </w:rPr>
        <w:t>(тыс. руб.)</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65"/>
        <w:gridCol w:w="2417"/>
        <w:gridCol w:w="1460"/>
        <w:gridCol w:w="1426"/>
        <w:gridCol w:w="1269"/>
      </w:tblGrid>
      <w:tr w:rsidR="0024412B" w:rsidRPr="001A1BDF" w:rsidTr="008A201D">
        <w:trPr>
          <w:trHeight w:val="582"/>
        </w:trPr>
        <w:tc>
          <w:tcPr>
            <w:tcW w:w="580"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п/п</w:t>
            </w:r>
          </w:p>
        </w:tc>
        <w:tc>
          <w:tcPr>
            <w:tcW w:w="3065"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налогоплательщиков, которым начислен налог к уплате, (ед.)</w:t>
            </w:r>
          </w:p>
        </w:tc>
        <w:tc>
          <w:tcPr>
            <w:tcW w:w="2417"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земельных участков, по которым исчислен налог к уплате</w:t>
            </w:r>
          </w:p>
        </w:tc>
        <w:tc>
          <w:tcPr>
            <w:tcW w:w="1460"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Налоговая база (Кадастровая стоимость)</w:t>
            </w:r>
          </w:p>
        </w:tc>
        <w:tc>
          <w:tcPr>
            <w:tcW w:w="2695" w:type="dxa"/>
            <w:gridSpan w:val="2"/>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Исчислено налога</w:t>
            </w:r>
          </w:p>
        </w:tc>
      </w:tr>
      <w:tr w:rsidR="0024412B" w:rsidRPr="001A1BDF" w:rsidTr="008A201D">
        <w:trPr>
          <w:trHeight w:val="581"/>
        </w:trPr>
        <w:tc>
          <w:tcPr>
            <w:tcW w:w="580"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3065"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2417"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460"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426"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План на 2022г.</w:t>
            </w:r>
          </w:p>
        </w:tc>
        <w:tc>
          <w:tcPr>
            <w:tcW w:w="1269"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Факт на 01.10.2022г.</w:t>
            </w:r>
          </w:p>
        </w:tc>
      </w:tr>
      <w:tr w:rsidR="0024412B" w:rsidRPr="001A1BDF" w:rsidTr="008A201D">
        <w:tc>
          <w:tcPr>
            <w:tcW w:w="580"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1</w:t>
            </w:r>
          </w:p>
        </w:tc>
        <w:tc>
          <w:tcPr>
            <w:tcW w:w="306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w:t>
            </w:r>
          </w:p>
        </w:tc>
        <w:tc>
          <w:tcPr>
            <w:tcW w:w="2417"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3</w:t>
            </w:r>
          </w:p>
        </w:tc>
        <w:tc>
          <w:tcPr>
            <w:tcW w:w="1460"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4</w:t>
            </w:r>
          </w:p>
        </w:tc>
        <w:tc>
          <w:tcPr>
            <w:tcW w:w="1426"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5</w:t>
            </w:r>
          </w:p>
        </w:tc>
        <w:tc>
          <w:tcPr>
            <w:tcW w:w="1269"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6</w:t>
            </w:r>
          </w:p>
        </w:tc>
      </w:tr>
      <w:tr w:rsidR="0024412B" w:rsidRPr="001A1BDF" w:rsidTr="008A201D">
        <w:tc>
          <w:tcPr>
            <w:tcW w:w="580" w:type="dxa"/>
            <w:shd w:val="clear" w:color="auto" w:fill="auto"/>
          </w:tcPr>
          <w:p w:rsidR="0024412B" w:rsidRPr="001A1BDF" w:rsidRDefault="00F27A1F" w:rsidP="001A1BDF">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306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3</w:t>
            </w:r>
          </w:p>
        </w:tc>
        <w:tc>
          <w:tcPr>
            <w:tcW w:w="2417" w:type="dxa"/>
            <w:shd w:val="clear" w:color="auto" w:fill="auto"/>
          </w:tcPr>
          <w:p w:rsidR="0024412B" w:rsidRPr="00D96A85" w:rsidRDefault="0024412B" w:rsidP="001A1BDF">
            <w:pPr>
              <w:spacing w:after="0" w:line="240" w:lineRule="auto"/>
              <w:jc w:val="center"/>
              <w:rPr>
                <w:rFonts w:ascii="Arial" w:eastAsia="Times New Roman" w:hAnsi="Arial" w:cs="Arial"/>
                <w:sz w:val="24"/>
                <w:szCs w:val="24"/>
              </w:rPr>
            </w:pPr>
            <w:r w:rsidRPr="00D96A85">
              <w:rPr>
                <w:rFonts w:ascii="Arial" w:eastAsia="Times New Roman" w:hAnsi="Arial" w:cs="Arial"/>
                <w:sz w:val="24"/>
                <w:szCs w:val="24"/>
              </w:rPr>
              <w:t>22</w:t>
            </w:r>
          </w:p>
        </w:tc>
        <w:tc>
          <w:tcPr>
            <w:tcW w:w="1460" w:type="dxa"/>
            <w:shd w:val="clear" w:color="auto" w:fill="auto"/>
          </w:tcPr>
          <w:p w:rsidR="0024412B" w:rsidRPr="00D96A85" w:rsidRDefault="00D96A85" w:rsidP="001A1BDF">
            <w:pPr>
              <w:spacing w:after="0" w:line="240" w:lineRule="auto"/>
              <w:jc w:val="center"/>
              <w:rPr>
                <w:rFonts w:ascii="Arial" w:eastAsia="Times New Roman" w:hAnsi="Arial" w:cs="Arial"/>
                <w:sz w:val="24"/>
                <w:szCs w:val="24"/>
              </w:rPr>
            </w:pPr>
            <w:r w:rsidRPr="00D96A85">
              <w:rPr>
                <w:rFonts w:ascii="Arial" w:eastAsia="Times New Roman" w:hAnsi="Arial" w:cs="Arial"/>
                <w:sz w:val="24"/>
                <w:szCs w:val="24"/>
              </w:rPr>
              <w:t>70 467,0</w:t>
            </w:r>
          </w:p>
        </w:tc>
        <w:tc>
          <w:tcPr>
            <w:tcW w:w="1426" w:type="dxa"/>
          </w:tcPr>
          <w:p w:rsidR="0024412B" w:rsidRPr="001A1BDF" w:rsidRDefault="0024412B" w:rsidP="00752263">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75,5</w:t>
            </w:r>
          </w:p>
        </w:tc>
        <w:tc>
          <w:tcPr>
            <w:tcW w:w="1269" w:type="dxa"/>
            <w:shd w:val="clear" w:color="auto" w:fill="auto"/>
          </w:tcPr>
          <w:p w:rsidR="0024412B" w:rsidRPr="001A1BDF" w:rsidRDefault="00752263" w:rsidP="001A1BDF">
            <w:pPr>
              <w:spacing w:after="0" w:line="240" w:lineRule="auto"/>
              <w:jc w:val="center"/>
              <w:rPr>
                <w:rFonts w:ascii="Arial" w:eastAsia="Times New Roman" w:hAnsi="Arial" w:cs="Arial"/>
                <w:sz w:val="24"/>
                <w:szCs w:val="24"/>
              </w:rPr>
            </w:pPr>
            <w:r>
              <w:rPr>
                <w:rFonts w:ascii="Arial" w:eastAsia="Times New Roman" w:hAnsi="Arial" w:cs="Arial"/>
                <w:sz w:val="24"/>
                <w:szCs w:val="24"/>
              </w:rPr>
              <w:t>26,4</w:t>
            </w:r>
          </w:p>
        </w:tc>
      </w:tr>
    </w:tbl>
    <w:p w:rsidR="0024412B" w:rsidRPr="001A1BDF" w:rsidRDefault="0024412B" w:rsidP="001A1BDF">
      <w:pPr>
        <w:spacing w:after="0" w:line="240" w:lineRule="auto"/>
        <w:rPr>
          <w:rFonts w:ascii="Arial" w:hAnsi="Arial" w:cs="Arial"/>
          <w:sz w:val="24"/>
          <w:szCs w:val="24"/>
        </w:rPr>
      </w:pPr>
    </w:p>
    <w:p w:rsidR="0024412B" w:rsidRPr="001A1BDF" w:rsidRDefault="0024412B" w:rsidP="001A1BDF">
      <w:pPr>
        <w:spacing w:after="0" w:line="240" w:lineRule="auto"/>
        <w:ind w:firstLine="708"/>
        <w:jc w:val="center"/>
        <w:outlineLvl w:val="0"/>
        <w:rPr>
          <w:rFonts w:ascii="Arial" w:eastAsia="Times New Roman" w:hAnsi="Arial" w:cs="Arial"/>
          <w:sz w:val="24"/>
          <w:szCs w:val="24"/>
        </w:rPr>
      </w:pPr>
      <w:r w:rsidRPr="001A1BDF">
        <w:rPr>
          <w:rFonts w:ascii="Arial" w:eastAsia="Times New Roman" w:hAnsi="Arial" w:cs="Arial"/>
          <w:sz w:val="24"/>
          <w:szCs w:val="24"/>
        </w:rPr>
        <w:t>ИНФОРМАЦИЯ</w:t>
      </w:r>
    </w:p>
    <w:p w:rsidR="0024412B" w:rsidRPr="001A1BDF" w:rsidRDefault="0024412B" w:rsidP="001A1BDF">
      <w:pPr>
        <w:spacing w:after="0" w:line="240" w:lineRule="auto"/>
        <w:ind w:firstLine="708"/>
        <w:jc w:val="center"/>
        <w:rPr>
          <w:rFonts w:ascii="Arial" w:eastAsia="Times New Roman" w:hAnsi="Arial" w:cs="Arial"/>
          <w:sz w:val="24"/>
          <w:szCs w:val="24"/>
        </w:rPr>
      </w:pPr>
      <w:r w:rsidRPr="001A1BDF">
        <w:rPr>
          <w:rFonts w:ascii="Arial" w:eastAsia="Times New Roman" w:hAnsi="Arial" w:cs="Arial"/>
          <w:sz w:val="24"/>
          <w:szCs w:val="24"/>
        </w:rPr>
        <w:t>формирования налоговой базы по</w:t>
      </w:r>
      <w:r w:rsidR="00752263">
        <w:rPr>
          <w:rFonts w:ascii="Arial" w:eastAsia="Times New Roman" w:hAnsi="Arial" w:cs="Arial"/>
          <w:sz w:val="24"/>
          <w:szCs w:val="24"/>
        </w:rPr>
        <w:t xml:space="preserve"> земельному налогу</w:t>
      </w:r>
      <w:r w:rsidRPr="001A1BDF">
        <w:rPr>
          <w:rFonts w:ascii="Arial" w:eastAsia="Times New Roman" w:hAnsi="Arial" w:cs="Arial"/>
          <w:sz w:val="24"/>
          <w:szCs w:val="24"/>
        </w:rPr>
        <w:t xml:space="preserve"> физическим лицам</w:t>
      </w:r>
    </w:p>
    <w:p w:rsidR="0024412B" w:rsidRPr="001A1BDF" w:rsidRDefault="0024412B" w:rsidP="001A1BDF">
      <w:pPr>
        <w:spacing w:after="0" w:line="240" w:lineRule="auto"/>
        <w:ind w:firstLine="708"/>
        <w:jc w:val="right"/>
        <w:rPr>
          <w:rFonts w:ascii="Arial" w:eastAsia="Times New Roman" w:hAnsi="Arial" w:cs="Arial"/>
          <w:sz w:val="24"/>
          <w:szCs w:val="24"/>
        </w:rPr>
      </w:pPr>
      <w:r w:rsidRPr="001A1BDF">
        <w:rPr>
          <w:rFonts w:ascii="Arial" w:eastAsia="Times New Roman" w:hAnsi="Arial" w:cs="Arial"/>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405"/>
        <w:gridCol w:w="1916"/>
        <w:gridCol w:w="1731"/>
        <w:gridCol w:w="1238"/>
        <w:gridCol w:w="1276"/>
      </w:tblGrid>
      <w:tr w:rsidR="0024412B" w:rsidRPr="001A1BDF" w:rsidTr="00752263">
        <w:trPr>
          <w:trHeight w:val="582"/>
        </w:trPr>
        <w:tc>
          <w:tcPr>
            <w:tcW w:w="607"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п/п</w:t>
            </w:r>
          </w:p>
        </w:tc>
        <w:tc>
          <w:tcPr>
            <w:tcW w:w="3405"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налогоплательщиков, которым начислен налог к уплате, (ед.)</w:t>
            </w:r>
          </w:p>
        </w:tc>
        <w:tc>
          <w:tcPr>
            <w:tcW w:w="1916"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земельных участков, по которым исчислен налог к уплате</w:t>
            </w:r>
          </w:p>
        </w:tc>
        <w:tc>
          <w:tcPr>
            <w:tcW w:w="1731"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Налоговая база (Кадастровая стоимость)</w:t>
            </w:r>
          </w:p>
        </w:tc>
        <w:tc>
          <w:tcPr>
            <w:tcW w:w="2514" w:type="dxa"/>
            <w:gridSpan w:val="2"/>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Исчислено налога</w:t>
            </w:r>
          </w:p>
        </w:tc>
      </w:tr>
      <w:tr w:rsidR="0024412B" w:rsidRPr="001A1BDF" w:rsidTr="00752263">
        <w:trPr>
          <w:trHeight w:val="581"/>
        </w:trPr>
        <w:tc>
          <w:tcPr>
            <w:tcW w:w="607"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3405"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916"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731"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238"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План</w:t>
            </w:r>
          </w:p>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2022г</w:t>
            </w:r>
          </w:p>
        </w:tc>
        <w:tc>
          <w:tcPr>
            <w:tcW w:w="1276"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Факт на 01.10.2022г</w:t>
            </w:r>
          </w:p>
        </w:tc>
      </w:tr>
      <w:tr w:rsidR="0024412B" w:rsidRPr="001A1BDF" w:rsidTr="00752263">
        <w:tc>
          <w:tcPr>
            <w:tcW w:w="607"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1</w:t>
            </w:r>
          </w:p>
        </w:tc>
        <w:tc>
          <w:tcPr>
            <w:tcW w:w="340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w:t>
            </w:r>
          </w:p>
        </w:tc>
        <w:tc>
          <w:tcPr>
            <w:tcW w:w="1916"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3</w:t>
            </w:r>
          </w:p>
        </w:tc>
        <w:tc>
          <w:tcPr>
            <w:tcW w:w="1731"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4</w:t>
            </w:r>
          </w:p>
        </w:tc>
        <w:tc>
          <w:tcPr>
            <w:tcW w:w="1238"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5</w:t>
            </w:r>
          </w:p>
        </w:tc>
        <w:tc>
          <w:tcPr>
            <w:tcW w:w="1276"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6</w:t>
            </w:r>
          </w:p>
        </w:tc>
      </w:tr>
      <w:tr w:rsidR="0024412B" w:rsidRPr="001A1BDF" w:rsidTr="00752263">
        <w:tc>
          <w:tcPr>
            <w:tcW w:w="607" w:type="dxa"/>
            <w:shd w:val="clear" w:color="auto" w:fill="auto"/>
          </w:tcPr>
          <w:p w:rsidR="0024412B" w:rsidRPr="00F27A1F" w:rsidRDefault="00F27A1F" w:rsidP="001A1BDF">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3405" w:type="dxa"/>
            <w:shd w:val="clear" w:color="auto" w:fill="auto"/>
          </w:tcPr>
          <w:p w:rsidR="0024412B" w:rsidRPr="00F27A1F" w:rsidRDefault="00F27A1F" w:rsidP="001A1BDF">
            <w:pPr>
              <w:spacing w:after="0" w:line="240" w:lineRule="auto"/>
              <w:jc w:val="center"/>
              <w:rPr>
                <w:rFonts w:ascii="Arial" w:eastAsia="Times New Roman" w:hAnsi="Arial" w:cs="Arial"/>
                <w:sz w:val="24"/>
                <w:szCs w:val="24"/>
              </w:rPr>
            </w:pPr>
            <w:r w:rsidRPr="00F27A1F">
              <w:rPr>
                <w:rFonts w:ascii="Arial" w:eastAsia="Times New Roman" w:hAnsi="Arial" w:cs="Arial"/>
                <w:sz w:val="24"/>
                <w:szCs w:val="24"/>
              </w:rPr>
              <w:t>528</w:t>
            </w:r>
          </w:p>
        </w:tc>
        <w:tc>
          <w:tcPr>
            <w:tcW w:w="1916" w:type="dxa"/>
            <w:shd w:val="clear" w:color="auto" w:fill="auto"/>
          </w:tcPr>
          <w:p w:rsidR="0024412B" w:rsidRPr="00F27A1F" w:rsidRDefault="00F27A1F" w:rsidP="001A1BDF">
            <w:pPr>
              <w:spacing w:after="0" w:line="240" w:lineRule="auto"/>
              <w:jc w:val="center"/>
              <w:rPr>
                <w:rFonts w:ascii="Arial" w:eastAsia="Times New Roman" w:hAnsi="Arial" w:cs="Arial"/>
                <w:sz w:val="24"/>
                <w:szCs w:val="24"/>
              </w:rPr>
            </w:pPr>
            <w:r w:rsidRPr="00F27A1F">
              <w:rPr>
                <w:rFonts w:ascii="Arial" w:eastAsia="Times New Roman" w:hAnsi="Arial" w:cs="Arial"/>
                <w:sz w:val="24"/>
                <w:szCs w:val="24"/>
              </w:rPr>
              <w:t>442</w:t>
            </w:r>
          </w:p>
        </w:tc>
        <w:tc>
          <w:tcPr>
            <w:tcW w:w="1731" w:type="dxa"/>
            <w:shd w:val="clear" w:color="auto" w:fill="FFFFFF"/>
          </w:tcPr>
          <w:p w:rsidR="0024412B" w:rsidRPr="00F27A1F" w:rsidRDefault="00F27A1F" w:rsidP="001A1BDF">
            <w:pPr>
              <w:spacing w:after="0" w:line="240" w:lineRule="auto"/>
              <w:jc w:val="center"/>
              <w:rPr>
                <w:rFonts w:ascii="Arial" w:eastAsia="Times New Roman" w:hAnsi="Arial" w:cs="Arial"/>
                <w:sz w:val="24"/>
                <w:szCs w:val="24"/>
              </w:rPr>
            </w:pPr>
            <w:r w:rsidRPr="00F27A1F">
              <w:rPr>
                <w:rFonts w:ascii="Arial" w:eastAsia="Times New Roman" w:hAnsi="Arial" w:cs="Arial"/>
                <w:sz w:val="24"/>
                <w:szCs w:val="24"/>
              </w:rPr>
              <w:t>764365</w:t>
            </w:r>
          </w:p>
        </w:tc>
        <w:tc>
          <w:tcPr>
            <w:tcW w:w="1238" w:type="dxa"/>
            <w:shd w:val="clear" w:color="auto" w:fill="FFFFFF"/>
          </w:tcPr>
          <w:p w:rsidR="0024412B" w:rsidRPr="00752263" w:rsidRDefault="00752263" w:rsidP="001A1BDF">
            <w:pPr>
              <w:spacing w:after="0" w:line="240" w:lineRule="auto"/>
              <w:jc w:val="center"/>
              <w:rPr>
                <w:rFonts w:ascii="Arial" w:eastAsia="Times New Roman" w:hAnsi="Arial" w:cs="Arial"/>
                <w:sz w:val="24"/>
                <w:szCs w:val="24"/>
              </w:rPr>
            </w:pPr>
            <w:r w:rsidRPr="00752263">
              <w:rPr>
                <w:rFonts w:ascii="Arial" w:eastAsia="Times New Roman" w:hAnsi="Arial" w:cs="Arial"/>
                <w:sz w:val="24"/>
                <w:szCs w:val="24"/>
              </w:rPr>
              <w:t>563,2</w:t>
            </w:r>
          </w:p>
        </w:tc>
        <w:tc>
          <w:tcPr>
            <w:tcW w:w="1276" w:type="dxa"/>
            <w:shd w:val="clear" w:color="auto" w:fill="FFFFFF"/>
          </w:tcPr>
          <w:p w:rsidR="0024412B" w:rsidRPr="00752263" w:rsidRDefault="00752263" w:rsidP="001A1BDF">
            <w:pPr>
              <w:spacing w:after="0" w:line="240" w:lineRule="auto"/>
              <w:jc w:val="center"/>
              <w:rPr>
                <w:rFonts w:ascii="Arial" w:eastAsia="Times New Roman" w:hAnsi="Arial" w:cs="Arial"/>
                <w:sz w:val="24"/>
                <w:szCs w:val="24"/>
              </w:rPr>
            </w:pPr>
            <w:r w:rsidRPr="00752263">
              <w:rPr>
                <w:rFonts w:ascii="Arial" w:eastAsia="Times New Roman" w:hAnsi="Arial" w:cs="Arial"/>
                <w:sz w:val="24"/>
                <w:szCs w:val="24"/>
              </w:rPr>
              <w:t>87,9</w:t>
            </w:r>
          </w:p>
        </w:tc>
      </w:tr>
    </w:tbl>
    <w:p w:rsidR="0024412B" w:rsidRPr="001A1BDF" w:rsidRDefault="0024412B" w:rsidP="001A1BDF">
      <w:pPr>
        <w:spacing w:after="0" w:line="240" w:lineRule="auto"/>
        <w:rPr>
          <w:rFonts w:ascii="Arial" w:hAnsi="Arial" w:cs="Arial"/>
          <w:sz w:val="24"/>
          <w:szCs w:val="24"/>
        </w:rPr>
      </w:pPr>
    </w:p>
    <w:p w:rsidR="0024412B" w:rsidRPr="001A1BDF" w:rsidRDefault="0024412B" w:rsidP="001A1BDF">
      <w:pPr>
        <w:spacing w:after="0" w:line="240" w:lineRule="auto"/>
        <w:ind w:firstLine="708"/>
        <w:jc w:val="center"/>
        <w:outlineLvl w:val="0"/>
        <w:rPr>
          <w:rFonts w:ascii="Arial" w:eastAsia="Times New Roman" w:hAnsi="Arial" w:cs="Arial"/>
          <w:sz w:val="24"/>
          <w:szCs w:val="24"/>
        </w:rPr>
      </w:pPr>
      <w:r w:rsidRPr="001A1BDF">
        <w:rPr>
          <w:rFonts w:ascii="Arial" w:eastAsia="Times New Roman" w:hAnsi="Arial" w:cs="Arial"/>
          <w:sz w:val="24"/>
          <w:szCs w:val="24"/>
        </w:rPr>
        <w:t>ИНФОРМАЦИЯ</w:t>
      </w:r>
    </w:p>
    <w:p w:rsidR="0024412B" w:rsidRPr="001A1BDF" w:rsidRDefault="0024412B" w:rsidP="001A1BDF">
      <w:pPr>
        <w:spacing w:after="0" w:line="240" w:lineRule="auto"/>
        <w:ind w:firstLine="708"/>
        <w:jc w:val="center"/>
        <w:rPr>
          <w:rFonts w:ascii="Arial" w:eastAsia="Times New Roman" w:hAnsi="Arial" w:cs="Arial"/>
          <w:sz w:val="24"/>
          <w:szCs w:val="24"/>
        </w:rPr>
      </w:pPr>
      <w:r w:rsidRPr="001A1BDF">
        <w:rPr>
          <w:rFonts w:ascii="Arial" w:eastAsia="Times New Roman" w:hAnsi="Arial" w:cs="Arial"/>
          <w:sz w:val="24"/>
          <w:szCs w:val="24"/>
        </w:rPr>
        <w:t>формирования налоговой базы по налогу на имущество по физическим лицам</w:t>
      </w:r>
    </w:p>
    <w:p w:rsidR="0024412B" w:rsidRPr="001A1BDF" w:rsidRDefault="0024412B" w:rsidP="001A1BDF">
      <w:pPr>
        <w:spacing w:after="0" w:line="240" w:lineRule="auto"/>
        <w:jc w:val="right"/>
        <w:rPr>
          <w:rFonts w:ascii="Arial" w:eastAsia="Times New Roman" w:hAnsi="Arial" w:cs="Arial"/>
          <w:sz w:val="24"/>
          <w:szCs w:val="24"/>
        </w:rPr>
      </w:pPr>
      <w:r w:rsidRPr="001A1BDF">
        <w:rPr>
          <w:rFonts w:ascii="Arial" w:eastAsia="Times New Roman" w:hAnsi="Arial" w:cs="Arial"/>
          <w:sz w:val="24"/>
          <w:szCs w:val="24"/>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271"/>
        <w:gridCol w:w="1384"/>
        <w:gridCol w:w="2511"/>
        <w:gridCol w:w="1930"/>
        <w:gridCol w:w="1418"/>
      </w:tblGrid>
      <w:tr w:rsidR="0024412B" w:rsidRPr="001A1BDF" w:rsidTr="0038243A">
        <w:trPr>
          <w:trHeight w:val="485"/>
        </w:trPr>
        <w:tc>
          <w:tcPr>
            <w:tcW w:w="605"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п/п</w:t>
            </w:r>
          </w:p>
        </w:tc>
        <w:tc>
          <w:tcPr>
            <w:tcW w:w="2271"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помещений, строений (ед.)</w:t>
            </w:r>
          </w:p>
        </w:tc>
        <w:tc>
          <w:tcPr>
            <w:tcW w:w="1384"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Сумма объектов, по которым начислен налог</w:t>
            </w:r>
          </w:p>
        </w:tc>
        <w:tc>
          <w:tcPr>
            <w:tcW w:w="2511"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Общая инвентаризационная стоимость помещений и сооружений</w:t>
            </w:r>
          </w:p>
        </w:tc>
        <w:tc>
          <w:tcPr>
            <w:tcW w:w="3348" w:type="dxa"/>
            <w:gridSpan w:val="2"/>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Исчислено налога</w:t>
            </w:r>
          </w:p>
        </w:tc>
      </w:tr>
      <w:tr w:rsidR="0024412B" w:rsidRPr="001A1BDF" w:rsidTr="0038243A">
        <w:trPr>
          <w:trHeight w:val="484"/>
        </w:trPr>
        <w:tc>
          <w:tcPr>
            <w:tcW w:w="605"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2271"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384"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2511"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930"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План</w:t>
            </w:r>
          </w:p>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2022</w:t>
            </w:r>
          </w:p>
        </w:tc>
        <w:tc>
          <w:tcPr>
            <w:tcW w:w="1418"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Факт на 01.10.2022г</w:t>
            </w:r>
          </w:p>
        </w:tc>
      </w:tr>
      <w:tr w:rsidR="0024412B" w:rsidRPr="001A1BDF" w:rsidTr="0038243A">
        <w:tc>
          <w:tcPr>
            <w:tcW w:w="60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1</w:t>
            </w:r>
          </w:p>
        </w:tc>
        <w:tc>
          <w:tcPr>
            <w:tcW w:w="2271"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w:t>
            </w:r>
          </w:p>
        </w:tc>
        <w:tc>
          <w:tcPr>
            <w:tcW w:w="1384"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3</w:t>
            </w:r>
          </w:p>
        </w:tc>
        <w:tc>
          <w:tcPr>
            <w:tcW w:w="2511"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4</w:t>
            </w:r>
          </w:p>
        </w:tc>
        <w:tc>
          <w:tcPr>
            <w:tcW w:w="1930"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5</w:t>
            </w:r>
          </w:p>
        </w:tc>
        <w:tc>
          <w:tcPr>
            <w:tcW w:w="1418"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6</w:t>
            </w:r>
          </w:p>
        </w:tc>
      </w:tr>
      <w:tr w:rsidR="0024412B" w:rsidRPr="00F27A1F" w:rsidTr="0038243A">
        <w:tc>
          <w:tcPr>
            <w:tcW w:w="605" w:type="dxa"/>
            <w:shd w:val="clear" w:color="auto" w:fill="auto"/>
          </w:tcPr>
          <w:p w:rsidR="0024412B" w:rsidRPr="00F27A1F" w:rsidRDefault="00F27A1F" w:rsidP="001A1BDF">
            <w:pPr>
              <w:spacing w:after="0" w:line="240" w:lineRule="auto"/>
              <w:jc w:val="center"/>
              <w:rPr>
                <w:rFonts w:ascii="Arial" w:hAnsi="Arial" w:cs="Arial"/>
                <w:sz w:val="24"/>
                <w:szCs w:val="24"/>
              </w:rPr>
            </w:pPr>
            <w:r>
              <w:rPr>
                <w:rFonts w:ascii="Arial" w:hAnsi="Arial" w:cs="Arial"/>
                <w:sz w:val="24"/>
                <w:szCs w:val="24"/>
              </w:rPr>
              <w:t>2</w:t>
            </w:r>
          </w:p>
        </w:tc>
        <w:tc>
          <w:tcPr>
            <w:tcW w:w="2271"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288</w:t>
            </w:r>
          </w:p>
        </w:tc>
        <w:tc>
          <w:tcPr>
            <w:tcW w:w="1384"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178</w:t>
            </w:r>
          </w:p>
        </w:tc>
        <w:tc>
          <w:tcPr>
            <w:tcW w:w="2511"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118 127</w:t>
            </w:r>
          </w:p>
        </w:tc>
        <w:tc>
          <w:tcPr>
            <w:tcW w:w="1930" w:type="dxa"/>
          </w:tcPr>
          <w:p w:rsidR="0024412B" w:rsidRPr="00F27A1F" w:rsidRDefault="00752263" w:rsidP="001A1BDF">
            <w:pPr>
              <w:spacing w:after="0" w:line="240" w:lineRule="auto"/>
              <w:jc w:val="center"/>
              <w:rPr>
                <w:rFonts w:ascii="Arial" w:hAnsi="Arial" w:cs="Arial"/>
                <w:sz w:val="24"/>
                <w:szCs w:val="24"/>
              </w:rPr>
            </w:pPr>
            <w:r w:rsidRPr="00F27A1F">
              <w:rPr>
                <w:rFonts w:ascii="Arial" w:hAnsi="Arial" w:cs="Arial"/>
                <w:sz w:val="24"/>
                <w:szCs w:val="24"/>
              </w:rPr>
              <w:t>87,0</w:t>
            </w:r>
          </w:p>
        </w:tc>
        <w:tc>
          <w:tcPr>
            <w:tcW w:w="1418" w:type="dxa"/>
            <w:shd w:val="clear" w:color="auto" w:fill="auto"/>
          </w:tcPr>
          <w:p w:rsidR="0024412B" w:rsidRPr="00F27A1F" w:rsidRDefault="00752263" w:rsidP="001A1BDF">
            <w:pPr>
              <w:spacing w:after="0" w:line="240" w:lineRule="auto"/>
              <w:jc w:val="center"/>
              <w:rPr>
                <w:rFonts w:ascii="Arial" w:hAnsi="Arial" w:cs="Arial"/>
                <w:sz w:val="24"/>
                <w:szCs w:val="24"/>
              </w:rPr>
            </w:pPr>
            <w:r w:rsidRPr="00F27A1F">
              <w:rPr>
                <w:rFonts w:ascii="Arial" w:hAnsi="Arial" w:cs="Arial"/>
                <w:sz w:val="24"/>
                <w:szCs w:val="24"/>
              </w:rPr>
              <w:t>30,9</w:t>
            </w:r>
          </w:p>
        </w:tc>
      </w:tr>
    </w:tbl>
    <w:p w:rsidR="0024412B" w:rsidRPr="00F27A1F" w:rsidRDefault="0024412B" w:rsidP="001A1BDF">
      <w:pPr>
        <w:spacing w:after="0" w:line="240" w:lineRule="auto"/>
        <w:rPr>
          <w:rFonts w:ascii="Arial" w:hAnsi="Arial" w:cs="Arial"/>
          <w:sz w:val="24"/>
          <w:szCs w:val="24"/>
        </w:rPr>
      </w:pPr>
    </w:p>
    <w:p w:rsidR="0024412B" w:rsidRPr="001A1BDF" w:rsidRDefault="0024412B" w:rsidP="001A1BDF">
      <w:pPr>
        <w:spacing w:after="0" w:line="240" w:lineRule="auto"/>
        <w:ind w:firstLine="708"/>
        <w:jc w:val="center"/>
        <w:outlineLvl w:val="0"/>
        <w:rPr>
          <w:rFonts w:ascii="Arial" w:eastAsia="Times New Roman" w:hAnsi="Arial" w:cs="Arial"/>
          <w:sz w:val="24"/>
          <w:szCs w:val="24"/>
        </w:rPr>
      </w:pPr>
      <w:r w:rsidRPr="001A1BDF">
        <w:rPr>
          <w:rFonts w:ascii="Arial" w:eastAsia="Times New Roman" w:hAnsi="Arial" w:cs="Arial"/>
          <w:sz w:val="24"/>
          <w:szCs w:val="24"/>
        </w:rPr>
        <w:t>ИНФОРМАЦИЯ</w:t>
      </w:r>
    </w:p>
    <w:p w:rsidR="0024412B" w:rsidRPr="001A1BDF" w:rsidRDefault="0024412B" w:rsidP="001A1BDF">
      <w:pPr>
        <w:spacing w:after="0" w:line="240" w:lineRule="auto"/>
        <w:ind w:firstLine="708"/>
        <w:jc w:val="center"/>
        <w:rPr>
          <w:rFonts w:ascii="Arial" w:eastAsia="Times New Roman" w:hAnsi="Arial" w:cs="Arial"/>
          <w:sz w:val="24"/>
          <w:szCs w:val="24"/>
        </w:rPr>
      </w:pPr>
      <w:r w:rsidRPr="001A1BDF">
        <w:rPr>
          <w:rFonts w:ascii="Arial" w:eastAsia="Times New Roman" w:hAnsi="Arial" w:cs="Arial"/>
          <w:sz w:val="24"/>
          <w:szCs w:val="24"/>
        </w:rPr>
        <w:t>формирования налоговой базы по сельскохозяйственному налогу</w:t>
      </w:r>
    </w:p>
    <w:p w:rsidR="0024412B" w:rsidRPr="001A1BDF" w:rsidRDefault="0024412B" w:rsidP="001A1BDF">
      <w:pPr>
        <w:spacing w:after="0" w:line="240" w:lineRule="auto"/>
        <w:jc w:val="right"/>
        <w:rPr>
          <w:rFonts w:ascii="Arial" w:eastAsia="Times New Roman" w:hAnsi="Arial" w:cs="Arial"/>
          <w:sz w:val="24"/>
          <w:szCs w:val="24"/>
        </w:rPr>
      </w:pPr>
      <w:r w:rsidRPr="001A1BDF">
        <w:rPr>
          <w:rFonts w:ascii="Arial" w:eastAsia="Times New Roman" w:hAnsi="Arial" w:cs="Arial"/>
          <w:sz w:val="24"/>
          <w:szCs w:val="24"/>
        </w:rPr>
        <w:t>(тыс. руб.)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896"/>
        <w:gridCol w:w="1409"/>
        <w:gridCol w:w="2490"/>
        <w:gridCol w:w="1217"/>
        <w:gridCol w:w="1505"/>
      </w:tblGrid>
      <w:tr w:rsidR="0024412B" w:rsidRPr="001A1BDF" w:rsidTr="0038243A">
        <w:trPr>
          <w:trHeight w:val="485"/>
        </w:trPr>
        <w:tc>
          <w:tcPr>
            <w:tcW w:w="543"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п/п</w:t>
            </w:r>
          </w:p>
        </w:tc>
        <w:tc>
          <w:tcPr>
            <w:tcW w:w="2896"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налогоплательщиков, представивших налоговые декларации по единому сельскохозяйственному налогу (ед.)</w:t>
            </w:r>
          </w:p>
        </w:tc>
        <w:tc>
          <w:tcPr>
            <w:tcW w:w="1409"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Налоговая база (тыс. руб.)</w:t>
            </w:r>
          </w:p>
        </w:tc>
        <w:tc>
          <w:tcPr>
            <w:tcW w:w="2490" w:type="dxa"/>
            <w:vMerge w:val="restart"/>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Сумма исчисленного единого сельскохозяйственного налога</w:t>
            </w:r>
          </w:p>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xml:space="preserve">(тыс. </w:t>
            </w:r>
            <w:proofErr w:type="spellStart"/>
            <w:r w:rsidRPr="001A1BDF">
              <w:rPr>
                <w:rFonts w:ascii="Arial" w:eastAsia="Times New Roman" w:hAnsi="Arial" w:cs="Arial"/>
                <w:sz w:val="24"/>
                <w:szCs w:val="24"/>
              </w:rPr>
              <w:t>руб</w:t>
            </w:r>
            <w:proofErr w:type="spellEnd"/>
            <w:r w:rsidRPr="001A1BDF">
              <w:rPr>
                <w:rFonts w:ascii="Arial" w:eastAsia="Times New Roman" w:hAnsi="Arial" w:cs="Arial"/>
                <w:sz w:val="24"/>
                <w:szCs w:val="24"/>
              </w:rPr>
              <w:t>)</w:t>
            </w:r>
          </w:p>
        </w:tc>
        <w:tc>
          <w:tcPr>
            <w:tcW w:w="2722" w:type="dxa"/>
            <w:gridSpan w:val="2"/>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Исчислено налога</w:t>
            </w:r>
          </w:p>
        </w:tc>
      </w:tr>
      <w:tr w:rsidR="0024412B" w:rsidRPr="001A1BDF" w:rsidTr="0038243A">
        <w:trPr>
          <w:trHeight w:val="484"/>
        </w:trPr>
        <w:tc>
          <w:tcPr>
            <w:tcW w:w="543"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2896"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409"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2490" w:type="dxa"/>
            <w:vMerge/>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p>
        </w:tc>
        <w:tc>
          <w:tcPr>
            <w:tcW w:w="1217"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План</w:t>
            </w:r>
          </w:p>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2022г</w:t>
            </w:r>
          </w:p>
        </w:tc>
        <w:tc>
          <w:tcPr>
            <w:tcW w:w="150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Факт на 01.10.2022г</w:t>
            </w:r>
          </w:p>
        </w:tc>
      </w:tr>
      <w:tr w:rsidR="0024412B" w:rsidRPr="001A1BDF" w:rsidTr="0038243A">
        <w:tc>
          <w:tcPr>
            <w:tcW w:w="543"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1</w:t>
            </w:r>
          </w:p>
        </w:tc>
        <w:tc>
          <w:tcPr>
            <w:tcW w:w="2896"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2</w:t>
            </w:r>
          </w:p>
        </w:tc>
        <w:tc>
          <w:tcPr>
            <w:tcW w:w="1409"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3</w:t>
            </w:r>
          </w:p>
        </w:tc>
        <w:tc>
          <w:tcPr>
            <w:tcW w:w="2490"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4</w:t>
            </w:r>
          </w:p>
        </w:tc>
        <w:tc>
          <w:tcPr>
            <w:tcW w:w="1217" w:type="dxa"/>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5</w:t>
            </w:r>
          </w:p>
        </w:tc>
        <w:tc>
          <w:tcPr>
            <w:tcW w:w="1505"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6</w:t>
            </w:r>
          </w:p>
        </w:tc>
      </w:tr>
      <w:tr w:rsidR="0024412B" w:rsidRPr="001A1BDF" w:rsidTr="0038243A">
        <w:tc>
          <w:tcPr>
            <w:tcW w:w="543"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2</w:t>
            </w:r>
          </w:p>
        </w:tc>
        <w:tc>
          <w:tcPr>
            <w:tcW w:w="2896"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2</w:t>
            </w:r>
          </w:p>
        </w:tc>
        <w:tc>
          <w:tcPr>
            <w:tcW w:w="1409"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25 487</w:t>
            </w:r>
          </w:p>
        </w:tc>
        <w:tc>
          <w:tcPr>
            <w:tcW w:w="2490" w:type="dxa"/>
            <w:shd w:val="clear" w:color="auto" w:fill="auto"/>
          </w:tcPr>
          <w:p w:rsidR="0024412B" w:rsidRPr="00F27A1F" w:rsidRDefault="00F27A1F" w:rsidP="001A1BDF">
            <w:pPr>
              <w:spacing w:after="0" w:line="240" w:lineRule="auto"/>
              <w:jc w:val="center"/>
              <w:rPr>
                <w:rFonts w:ascii="Arial" w:hAnsi="Arial" w:cs="Arial"/>
                <w:sz w:val="24"/>
                <w:szCs w:val="24"/>
              </w:rPr>
            </w:pPr>
            <w:r w:rsidRPr="00F27A1F">
              <w:rPr>
                <w:rFonts w:ascii="Arial" w:hAnsi="Arial" w:cs="Arial"/>
                <w:sz w:val="24"/>
                <w:szCs w:val="24"/>
              </w:rPr>
              <w:t>1 529</w:t>
            </w:r>
          </w:p>
        </w:tc>
        <w:tc>
          <w:tcPr>
            <w:tcW w:w="1217" w:type="dxa"/>
          </w:tcPr>
          <w:p w:rsidR="0024412B" w:rsidRPr="00F27A1F" w:rsidRDefault="00752263" w:rsidP="001A1BDF">
            <w:pPr>
              <w:spacing w:after="0" w:line="240" w:lineRule="auto"/>
              <w:jc w:val="center"/>
              <w:rPr>
                <w:rFonts w:ascii="Arial" w:hAnsi="Arial" w:cs="Arial"/>
                <w:sz w:val="24"/>
                <w:szCs w:val="24"/>
              </w:rPr>
            </w:pPr>
            <w:r w:rsidRPr="00F27A1F">
              <w:rPr>
                <w:rFonts w:ascii="Arial" w:hAnsi="Arial" w:cs="Arial"/>
                <w:sz w:val="24"/>
                <w:szCs w:val="24"/>
              </w:rPr>
              <w:t>569,0</w:t>
            </w:r>
          </w:p>
        </w:tc>
        <w:tc>
          <w:tcPr>
            <w:tcW w:w="1505" w:type="dxa"/>
            <w:shd w:val="clear" w:color="auto" w:fill="auto"/>
          </w:tcPr>
          <w:p w:rsidR="00752263" w:rsidRPr="001A1BDF" w:rsidRDefault="00752263" w:rsidP="001A1BDF">
            <w:pPr>
              <w:spacing w:after="0" w:line="240" w:lineRule="auto"/>
              <w:jc w:val="center"/>
              <w:rPr>
                <w:rFonts w:ascii="Arial" w:hAnsi="Arial" w:cs="Arial"/>
                <w:sz w:val="24"/>
                <w:szCs w:val="24"/>
              </w:rPr>
            </w:pPr>
            <w:r>
              <w:rPr>
                <w:rFonts w:ascii="Arial" w:hAnsi="Arial" w:cs="Arial"/>
                <w:sz w:val="24"/>
                <w:szCs w:val="24"/>
              </w:rPr>
              <w:t>400,2</w:t>
            </w:r>
          </w:p>
        </w:tc>
      </w:tr>
    </w:tbl>
    <w:p w:rsidR="0024412B" w:rsidRPr="001A1BDF" w:rsidRDefault="0024412B" w:rsidP="001A1BDF">
      <w:pPr>
        <w:spacing w:after="0" w:line="240" w:lineRule="auto"/>
        <w:rPr>
          <w:rFonts w:ascii="Arial" w:hAnsi="Arial" w:cs="Arial"/>
          <w:sz w:val="24"/>
          <w:szCs w:val="24"/>
        </w:rPr>
      </w:pPr>
    </w:p>
    <w:p w:rsidR="0024412B" w:rsidRPr="001A1BDF" w:rsidRDefault="0024412B" w:rsidP="001A1BDF">
      <w:pPr>
        <w:spacing w:after="0" w:line="240" w:lineRule="auto"/>
        <w:rPr>
          <w:rFonts w:ascii="Arial" w:hAnsi="Arial" w:cs="Arial"/>
          <w:sz w:val="24"/>
          <w:szCs w:val="24"/>
        </w:rPr>
      </w:pPr>
    </w:p>
    <w:p w:rsidR="0024412B" w:rsidRPr="001A1BDF" w:rsidRDefault="0024412B" w:rsidP="001A1BDF">
      <w:pPr>
        <w:spacing w:after="0" w:line="240" w:lineRule="auto"/>
        <w:ind w:firstLine="708"/>
        <w:jc w:val="both"/>
        <w:rPr>
          <w:rFonts w:ascii="Arial" w:eastAsia="Times New Roman" w:hAnsi="Arial" w:cs="Arial"/>
          <w:b/>
          <w:sz w:val="24"/>
          <w:szCs w:val="24"/>
        </w:rPr>
      </w:pPr>
      <w:r w:rsidRPr="001A1BDF">
        <w:rPr>
          <w:rFonts w:ascii="Arial" w:eastAsia="Times New Roman" w:hAnsi="Arial" w:cs="Arial"/>
          <w:b/>
          <w:sz w:val="24"/>
          <w:szCs w:val="24"/>
        </w:rPr>
        <w:t>В составе поступлений собственных доходов является налог на доходы физических лиц.</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Основными налогоплательщиками являются:</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 МБОУ «</w:t>
      </w:r>
      <w:proofErr w:type="spellStart"/>
      <w:r w:rsidRPr="001A1BDF">
        <w:rPr>
          <w:rFonts w:ascii="Arial" w:eastAsia="Times New Roman" w:hAnsi="Arial" w:cs="Arial"/>
          <w:sz w:val="24"/>
          <w:szCs w:val="24"/>
        </w:rPr>
        <w:t>Толстихинская</w:t>
      </w:r>
      <w:proofErr w:type="spellEnd"/>
      <w:r w:rsidRPr="001A1BDF">
        <w:rPr>
          <w:rFonts w:ascii="Arial" w:eastAsia="Times New Roman" w:hAnsi="Arial" w:cs="Arial"/>
          <w:sz w:val="24"/>
          <w:szCs w:val="24"/>
        </w:rPr>
        <w:t xml:space="preserve"> СОШ»;</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 Администрация Толстихинского сельсовета;</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-Зеленогорский почтамт;</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 МБДОУ «Толстихинский детский сад»;</w:t>
      </w:r>
    </w:p>
    <w:p w:rsidR="0024412B" w:rsidRPr="001A1BDF" w:rsidRDefault="0024412B" w:rsidP="001A1BDF">
      <w:pPr>
        <w:spacing w:after="0" w:line="240" w:lineRule="auto"/>
        <w:rPr>
          <w:rFonts w:ascii="Arial" w:eastAsia="Times New Roman" w:hAnsi="Arial" w:cs="Arial"/>
          <w:b/>
          <w:sz w:val="24"/>
          <w:szCs w:val="24"/>
        </w:rPr>
      </w:pPr>
      <w:r w:rsidRPr="001A1BDF">
        <w:rPr>
          <w:rFonts w:ascii="Arial" w:eastAsia="Times New Roman" w:hAnsi="Arial" w:cs="Arial"/>
          <w:sz w:val="24"/>
          <w:szCs w:val="24"/>
        </w:rPr>
        <w:t>- КГБУЗ «</w:t>
      </w:r>
      <w:proofErr w:type="spellStart"/>
      <w:r w:rsidRPr="001A1BDF">
        <w:rPr>
          <w:rFonts w:ascii="Arial" w:eastAsia="Times New Roman" w:hAnsi="Arial" w:cs="Arial"/>
          <w:sz w:val="24"/>
          <w:szCs w:val="24"/>
        </w:rPr>
        <w:t>Уярская</w:t>
      </w:r>
      <w:proofErr w:type="spellEnd"/>
      <w:r w:rsidRPr="001A1BDF">
        <w:rPr>
          <w:rFonts w:ascii="Arial" w:eastAsia="Times New Roman" w:hAnsi="Arial" w:cs="Arial"/>
          <w:sz w:val="24"/>
          <w:szCs w:val="24"/>
        </w:rPr>
        <w:t xml:space="preserve"> РБ».</w:t>
      </w:r>
    </w:p>
    <w:p w:rsidR="00752263" w:rsidRDefault="00752263" w:rsidP="001A1BDF">
      <w:pPr>
        <w:spacing w:after="0" w:line="240" w:lineRule="auto"/>
        <w:jc w:val="center"/>
        <w:rPr>
          <w:rFonts w:ascii="Arial" w:eastAsia="Times New Roman" w:hAnsi="Arial" w:cs="Arial"/>
          <w:b/>
          <w:sz w:val="24"/>
          <w:szCs w:val="24"/>
        </w:rPr>
      </w:pPr>
    </w:p>
    <w:p w:rsidR="0024412B" w:rsidRPr="001A1BDF" w:rsidRDefault="0024412B" w:rsidP="001A1BDF">
      <w:pPr>
        <w:spacing w:after="0" w:line="240" w:lineRule="auto"/>
        <w:jc w:val="center"/>
        <w:rPr>
          <w:rFonts w:ascii="Arial" w:hAnsi="Arial" w:cs="Arial"/>
          <w:b/>
          <w:sz w:val="24"/>
          <w:szCs w:val="24"/>
        </w:rPr>
      </w:pPr>
      <w:r w:rsidRPr="001A1BDF">
        <w:rPr>
          <w:rFonts w:ascii="Arial" w:eastAsia="Times New Roman" w:hAnsi="Arial" w:cs="Arial"/>
          <w:b/>
          <w:sz w:val="24"/>
          <w:szCs w:val="24"/>
        </w:rPr>
        <w:t>Налоговая база, подлежащая налогообложению по ставке 13% и сумма налога</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80"/>
      </w:tblGrid>
      <w:tr w:rsidR="0024412B" w:rsidRPr="001A1BDF" w:rsidTr="00752263">
        <w:trPr>
          <w:trHeight w:val="691"/>
        </w:trPr>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b/>
                <w:sz w:val="24"/>
                <w:szCs w:val="24"/>
              </w:rPr>
            </w:pPr>
            <w:r w:rsidRPr="001A1BDF">
              <w:rPr>
                <w:rFonts w:ascii="Arial" w:eastAsia="Times New Roman" w:hAnsi="Arial" w:cs="Arial"/>
                <w:b/>
                <w:sz w:val="24"/>
                <w:szCs w:val="24"/>
              </w:rPr>
              <w:t>Наименование показателей</w:t>
            </w:r>
          </w:p>
        </w:tc>
        <w:tc>
          <w:tcPr>
            <w:tcW w:w="2180" w:type="dxa"/>
          </w:tcPr>
          <w:p w:rsidR="0024412B" w:rsidRPr="001A1BDF" w:rsidRDefault="0024412B" w:rsidP="001A1BDF">
            <w:pPr>
              <w:spacing w:after="0" w:line="240" w:lineRule="auto"/>
              <w:jc w:val="center"/>
              <w:rPr>
                <w:rFonts w:ascii="Arial" w:hAnsi="Arial" w:cs="Arial"/>
                <w:b/>
                <w:sz w:val="24"/>
                <w:szCs w:val="24"/>
              </w:rPr>
            </w:pP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Количество сведений о доходах физических лиц, поступающих в налоговые органы, в которых предусмотрена налоговая ставка в размере 13% (шт.)</w:t>
            </w:r>
          </w:p>
        </w:tc>
        <w:tc>
          <w:tcPr>
            <w:tcW w:w="2180" w:type="dxa"/>
          </w:tcPr>
          <w:p w:rsidR="0024412B" w:rsidRPr="001A1BDF" w:rsidRDefault="007C225B" w:rsidP="001A1BDF">
            <w:pPr>
              <w:spacing w:after="0" w:line="240" w:lineRule="auto"/>
              <w:jc w:val="center"/>
              <w:rPr>
                <w:rFonts w:ascii="Arial" w:hAnsi="Arial" w:cs="Arial"/>
                <w:sz w:val="24"/>
                <w:szCs w:val="24"/>
              </w:rPr>
            </w:pPr>
            <w:r>
              <w:rPr>
                <w:rFonts w:ascii="Arial" w:hAnsi="Arial" w:cs="Arial"/>
                <w:sz w:val="24"/>
                <w:szCs w:val="24"/>
              </w:rPr>
              <w:t>114</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Общая сумма дохода (тыс. руб.)</w:t>
            </w:r>
          </w:p>
        </w:tc>
        <w:tc>
          <w:tcPr>
            <w:tcW w:w="2180" w:type="dxa"/>
          </w:tcPr>
          <w:p w:rsidR="0024412B" w:rsidRPr="007C225B" w:rsidRDefault="007C225B" w:rsidP="001A1BDF">
            <w:pPr>
              <w:spacing w:after="0" w:line="240" w:lineRule="auto"/>
              <w:jc w:val="center"/>
              <w:rPr>
                <w:rFonts w:ascii="Arial" w:hAnsi="Arial" w:cs="Arial"/>
                <w:sz w:val="24"/>
                <w:szCs w:val="24"/>
              </w:rPr>
            </w:pPr>
            <w:r>
              <w:rPr>
                <w:rFonts w:ascii="Arial" w:hAnsi="Arial" w:cs="Arial"/>
                <w:sz w:val="24"/>
                <w:szCs w:val="24"/>
              </w:rPr>
              <w:t>27 300,0</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Стандартные, социальные и имущественные налоговые вычеты (тыс. руб.)</w:t>
            </w:r>
          </w:p>
        </w:tc>
        <w:tc>
          <w:tcPr>
            <w:tcW w:w="2180" w:type="dxa"/>
          </w:tcPr>
          <w:p w:rsidR="0024412B" w:rsidRPr="001A1BDF" w:rsidRDefault="007C225B" w:rsidP="001A1BDF">
            <w:pPr>
              <w:spacing w:after="0" w:line="240" w:lineRule="auto"/>
              <w:jc w:val="center"/>
              <w:rPr>
                <w:rFonts w:ascii="Arial" w:hAnsi="Arial" w:cs="Arial"/>
                <w:sz w:val="24"/>
                <w:szCs w:val="24"/>
              </w:rPr>
            </w:pPr>
            <w:r>
              <w:rPr>
                <w:rFonts w:ascii="Arial" w:hAnsi="Arial" w:cs="Arial"/>
                <w:sz w:val="24"/>
                <w:szCs w:val="24"/>
              </w:rPr>
              <w:t>621,0</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Налоговые вычеты по отдельным видам доходов (тыс. руб.)</w:t>
            </w:r>
          </w:p>
        </w:tc>
        <w:tc>
          <w:tcPr>
            <w:tcW w:w="2180" w:type="dxa"/>
          </w:tcPr>
          <w:p w:rsidR="0024412B" w:rsidRPr="001A1BDF" w:rsidRDefault="007C225B" w:rsidP="001A1BDF">
            <w:pPr>
              <w:spacing w:after="0" w:line="240" w:lineRule="auto"/>
              <w:jc w:val="center"/>
              <w:rPr>
                <w:rFonts w:ascii="Arial" w:hAnsi="Arial" w:cs="Arial"/>
                <w:sz w:val="24"/>
                <w:szCs w:val="24"/>
              </w:rPr>
            </w:pPr>
            <w:r>
              <w:rPr>
                <w:rFonts w:ascii="Arial" w:hAnsi="Arial" w:cs="Arial"/>
                <w:sz w:val="24"/>
                <w:szCs w:val="24"/>
              </w:rPr>
              <w:t>170,3</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Налоговая база (тыс. руб.)</w:t>
            </w:r>
          </w:p>
        </w:tc>
        <w:tc>
          <w:tcPr>
            <w:tcW w:w="2180" w:type="dxa"/>
          </w:tcPr>
          <w:p w:rsidR="0024412B" w:rsidRPr="007C225B" w:rsidRDefault="007C225B" w:rsidP="001A1BDF">
            <w:pPr>
              <w:spacing w:after="0" w:line="240" w:lineRule="auto"/>
              <w:jc w:val="center"/>
              <w:rPr>
                <w:rFonts w:ascii="Arial" w:hAnsi="Arial" w:cs="Arial"/>
                <w:sz w:val="24"/>
                <w:szCs w:val="24"/>
              </w:rPr>
            </w:pPr>
            <w:r w:rsidRPr="007C225B">
              <w:rPr>
                <w:rFonts w:ascii="Arial" w:hAnsi="Arial" w:cs="Arial"/>
                <w:sz w:val="24"/>
                <w:szCs w:val="24"/>
              </w:rPr>
              <w:t>2</w:t>
            </w:r>
            <w:r>
              <w:rPr>
                <w:rFonts w:ascii="Arial" w:hAnsi="Arial" w:cs="Arial"/>
                <w:sz w:val="24"/>
                <w:szCs w:val="24"/>
              </w:rPr>
              <w:t>6 508,7</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Ставка налога (%)</w:t>
            </w:r>
          </w:p>
        </w:tc>
        <w:tc>
          <w:tcPr>
            <w:tcW w:w="2180" w:type="dxa"/>
          </w:tcPr>
          <w:p w:rsidR="0024412B" w:rsidRPr="001A1BDF" w:rsidRDefault="007C225B" w:rsidP="001A1BDF">
            <w:pPr>
              <w:spacing w:after="0" w:line="240" w:lineRule="auto"/>
              <w:jc w:val="center"/>
              <w:rPr>
                <w:rFonts w:ascii="Arial" w:hAnsi="Arial" w:cs="Arial"/>
                <w:sz w:val="24"/>
                <w:szCs w:val="24"/>
              </w:rPr>
            </w:pPr>
            <w:r>
              <w:rPr>
                <w:rFonts w:ascii="Arial" w:hAnsi="Arial" w:cs="Arial"/>
                <w:sz w:val="24"/>
                <w:szCs w:val="24"/>
              </w:rPr>
              <w:t>13</w:t>
            </w:r>
          </w:p>
        </w:tc>
      </w:tr>
      <w:tr w:rsidR="0024412B" w:rsidRPr="001A1BDF" w:rsidTr="00752263">
        <w:tc>
          <w:tcPr>
            <w:tcW w:w="7338" w:type="dxa"/>
            <w:shd w:val="clear" w:color="auto" w:fill="auto"/>
            <w:vAlign w:val="center"/>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Сумма налога исчисленная (тыс. руб.)</w:t>
            </w:r>
          </w:p>
        </w:tc>
        <w:tc>
          <w:tcPr>
            <w:tcW w:w="2180" w:type="dxa"/>
          </w:tcPr>
          <w:p w:rsidR="0024412B" w:rsidRPr="007C225B" w:rsidRDefault="007C225B" w:rsidP="001A1BDF">
            <w:pPr>
              <w:spacing w:after="0" w:line="240" w:lineRule="auto"/>
              <w:jc w:val="center"/>
              <w:rPr>
                <w:rFonts w:ascii="Arial" w:hAnsi="Arial" w:cs="Arial"/>
                <w:sz w:val="24"/>
                <w:szCs w:val="24"/>
              </w:rPr>
            </w:pPr>
            <w:r>
              <w:rPr>
                <w:rFonts w:ascii="Arial" w:hAnsi="Arial" w:cs="Arial"/>
                <w:sz w:val="24"/>
                <w:szCs w:val="24"/>
              </w:rPr>
              <w:t>3 446,13</w:t>
            </w:r>
          </w:p>
        </w:tc>
      </w:tr>
      <w:tr w:rsidR="0024412B" w:rsidRPr="001A1BDF" w:rsidTr="00752263">
        <w:tc>
          <w:tcPr>
            <w:tcW w:w="7338"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 отчисления в бюджет поселения</w:t>
            </w:r>
          </w:p>
        </w:tc>
        <w:tc>
          <w:tcPr>
            <w:tcW w:w="2180" w:type="dxa"/>
          </w:tcPr>
          <w:p w:rsidR="0024412B" w:rsidRPr="001A1BDF" w:rsidRDefault="007C225B" w:rsidP="001A1BDF">
            <w:pPr>
              <w:spacing w:after="0" w:line="240" w:lineRule="auto"/>
              <w:jc w:val="center"/>
              <w:rPr>
                <w:rFonts w:ascii="Arial" w:hAnsi="Arial" w:cs="Arial"/>
                <w:sz w:val="24"/>
                <w:szCs w:val="24"/>
              </w:rPr>
            </w:pPr>
            <w:r>
              <w:rPr>
                <w:rFonts w:ascii="Arial" w:hAnsi="Arial" w:cs="Arial"/>
                <w:sz w:val="24"/>
                <w:szCs w:val="24"/>
              </w:rPr>
              <w:t>2</w:t>
            </w:r>
          </w:p>
        </w:tc>
      </w:tr>
      <w:tr w:rsidR="0024412B" w:rsidRPr="001A1BDF" w:rsidTr="00752263">
        <w:tc>
          <w:tcPr>
            <w:tcW w:w="7338"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Сумма налога, подлежащая зачислению в бюджет поселения (тыс. руб.) - план</w:t>
            </w:r>
          </w:p>
        </w:tc>
        <w:tc>
          <w:tcPr>
            <w:tcW w:w="2180" w:type="dxa"/>
          </w:tcPr>
          <w:p w:rsidR="0024412B" w:rsidRPr="001A1BDF" w:rsidRDefault="001C5D48" w:rsidP="001A1BDF">
            <w:pPr>
              <w:spacing w:after="0" w:line="240" w:lineRule="auto"/>
              <w:jc w:val="center"/>
              <w:rPr>
                <w:rFonts w:ascii="Arial" w:hAnsi="Arial" w:cs="Arial"/>
                <w:sz w:val="24"/>
                <w:szCs w:val="24"/>
              </w:rPr>
            </w:pPr>
            <w:r>
              <w:rPr>
                <w:rFonts w:ascii="Arial" w:hAnsi="Arial" w:cs="Arial"/>
                <w:sz w:val="24"/>
                <w:szCs w:val="24"/>
              </w:rPr>
              <w:t>69,0</w:t>
            </w:r>
          </w:p>
        </w:tc>
      </w:tr>
      <w:tr w:rsidR="0024412B" w:rsidRPr="001A1BDF" w:rsidTr="00752263">
        <w:tc>
          <w:tcPr>
            <w:tcW w:w="7338" w:type="dxa"/>
            <w:shd w:val="clear" w:color="auto" w:fill="auto"/>
          </w:tcPr>
          <w:p w:rsidR="0024412B" w:rsidRPr="001A1BDF" w:rsidRDefault="0024412B" w:rsidP="001A1BDF">
            <w:pPr>
              <w:spacing w:after="0" w:line="240" w:lineRule="auto"/>
              <w:jc w:val="center"/>
              <w:rPr>
                <w:rFonts w:ascii="Arial" w:eastAsia="Times New Roman" w:hAnsi="Arial" w:cs="Arial"/>
                <w:sz w:val="24"/>
                <w:szCs w:val="24"/>
              </w:rPr>
            </w:pPr>
            <w:r w:rsidRPr="001A1BDF">
              <w:rPr>
                <w:rFonts w:ascii="Arial" w:eastAsia="Times New Roman" w:hAnsi="Arial" w:cs="Arial"/>
                <w:sz w:val="24"/>
                <w:szCs w:val="24"/>
              </w:rPr>
              <w:t>Сумма налога, подлежащая зачислению в бюджет поселения (тыс. руб.) - факт</w:t>
            </w:r>
          </w:p>
        </w:tc>
        <w:tc>
          <w:tcPr>
            <w:tcW w:w="2180" w:type="dxa"/>
          </w:tcPr>
          <w:p w:rsidR="0024412B" w:rsidRPr="001A1BDF" w:rsidRDefault="005E4AB3" w:rsidP="001A1BDF">
            <w:pPr>
              <w:spacing w:after="0" w:line="240" w:lineRule="auto"/>
              <w:jc w:val="center"/>
              <w:rPr>
                <w:rFonts w:ascii="Arial" w:hAnsi="Arial" w:cs="Arial"/>
                <w:sz w:val="24"/>
                <w:szCs w:val="24"/>
              </w:rPr>
            </w:pPr>
            <w:r>
              <w:rPr>
                <w:rFonts w:ascii="Arial" w:hAnsi="Arial" w:cs="Arial"/>
                <w:sz w:val="24"/>
                <w:szCs w:val="24"/>
              </w:rPr>
              <w:t>56,7</w:t>
            </w:r>
          </w:p>
        </w:tc>
      </w:tr>
    </w:tbl>
    <w:p w:rsidR="0024412B" w:rsidRPr="001A1BDF" w:rsidRDefault="0024412B" w:rsidP="001A1BDF">
      <w:pPr>
        <w:spacing w:after="0" w:line="240" w:lineRule="auto"/>
        <w:jc w:val="center"/>
        <w:rPr>
          <w:rFonts w:ascii="Arial" w:hAnsi="Arial" w:cs="Arial"/>
          <w:sz w:val="24"/>
          <w:szCs w:val="24"/>
        </w:rPr>
      </w:pP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 xml:space="preserve">В целях оказания жилищно-коммунальных услуг и повышения их качества на территории сельсовета на 01.10.2022 года </w:t>
      </w:r>
      <w:proofErr w:type="spellStart"/>
      <w:r w:rsidRPr="001A1BDF">
        <w:rPr>
          <w:rFonts w:ascii="Arial" w:eastAsia="Times New Roman" w:hAnsi="Arial" w:cs="Arial"/>
          <w:sz w:val="24"/>
          <w:szCs w:val="24"/>
        </w:rPr>
        <w:t>ресурсоснабжающей</w:t>
      </w:r>
      <w:proofErr w:type="spellEnd"/>
      <w:r w:rsidRPr="001A1BDF">
        <w:rPr>
          <w:rFonts w:ascii="Arial" w:eastAsia="Times New Roman" w:hAnsi="Arial" w:cs="Arial"/>
          <w:sz w:val="24"/>
          <w:szCs w:val="24"/>
        </w:rPr>
        <w:t xml:space="preserve"> организацией является «</w:t>
      </w:r>
      <w:proofErr w:type="spellStart"/>
      <w:r w:rsidRPr="001A1BDF">
        <w:rPr>
          <w:rFonts w:ascii="Arial" w:eastAsia="Times New Roman" w:hAnsi="Arial" w:cs="Arial"/>
          <w:sz w:val="24"/>
          <w:szCs w:val="24"/>
        </w:rPr>
        <w:t>ДомСервис</w:t>
      </w:r>
      <w:proofErr w:type="spellEnd"/>
      <w:r w:rsidRPr="001A1BDF">
        <w:rPr>
          <w:rFonts w:ascii="Arial" w:eastAsia="Times New Roman" w:hAnsi="Arial" w:cs="Arial"/>
          <w:sz w:val="24"/>
          <w:szCs w:val="24"/>
        </w:rPr>
        <w:t xml:space="preserve">». Имеется котельная, работающая на твердом топливе. Протяженность теплотрассы – </w:t>
      </w:r>
      <w:smartTag w:uri="urn:schemas-microsoft-com:office:smarttags" w:element="metricconverter">
        <w:smartTagPr>
          <w:attr w:name="ProductID" w:val="3,5 км"/>
        </w:smartTagPr>
        <w:r w:rsidRPr="001A1BDF">
          <w:rPr>
            <w:rFonts w:ascii="Arial" w:eastAsia="Times New Roman" w:hAnsi="Arial" w:cs="Arial"/>
            <w:sz w:val="24"/>
            <w:szCs w:val="24"/>
          </w:rPr>
          <w:t>3,5 км</w:t>
        </w:r>
      </w:smartTag>
      <w:r w:rsidRPr="001A1BDF">
        <w:rPr>
          <w:rFonts w:ascii="Arial" w:eastAsia="Times New Roman" w:hAnsi="Arial" w:cs="Arial"/>
          <w:sz w:val="24"/>
          <w:szCs w:val="24"/>
        </w:rPr>
        <w:t xml:space="preserve">, водопровода – </w:t>
      </w:r>
      <w:smartTag w:uri="urn:schemas-microsoft-com:office:smarttags" w:element="metricconverter">
        <w:smartTagPr>
          <w:attr w:name="ProductID" w:val="5,1 км"/>
        </w:smartTagPr>
        <w:r w:rsidRPr="001A1BDF">
          <w:rPr>
            <w:rFonts w:ascii="Arial" w:eastAsia="Times New Roman" w:hAnsi="Arial" w:cs="Arial"/>
            <w:sz w:val="24"/>
            <w:szCs w:val="24"/>
          </w:rPr>
          <w:t>5,1 км</w:t>
        </w:r>
      </w:smartTag>
      <w:r w:rsidRPr="001A1BDF">
        <w:rPr>
          <w:rFonts w:ascii="Arial" w:eastAsia="Times New Roman" w:hAnsi="Arial" w:cs="Arial"/>
          <w:sz w:val="24"/>
          <w:szCs w:val="24"/>
        </w:rPr>
        <w:t>.</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Транспортный комплекс муниципального образования представлен автомобильным видом транспорта. Пассажирские перевозки муниципального образования осуществляются автобусными маршрутами районного и краевого подчинения. Транспортная связь населенного пункта с. Толстихино с районом осуществляется ежедневно по три маршрута, с краевым центром по три маршрута.</w:t>
      </w:r>
    </w:p>
    <w:p w:rsidR="0024412B" w:rsidRPr="001A1BDF" w:rsidRDefault="0024412B" w:rsidP="001A1BDF">
      <w:pPr>
        <w:pStyle w:val="a3"/>
        <w:ind w:firstLine="720"/>
        <w:rPr>
          <w:rFonts w:ascii="Arial" w:hAnsi="Arial" w:cs="Arial"/>
          <w:sz w:val="24"/>
        </w:rPr>
      </w:pPr>
      <w:r w:rsidRPr="001A1BDF">
        <w:rPr>
          <w:rFonts w:ascii="Arial" w:hAnsi="Arial" w:cs="Arial"/>
          <w:sz w:val="24"/>
        </w:rPr>
        <w:t>Населенные пункты обеспечены услугами связи и услугами сети Интернет Красноярского филиала ОАО «Ростелеком», ОАО «Красноярское конструкторское бюро «Искра» и таксофонами во всех населенных пунктах.</w:t>
      </w:r>
    </w:p>
    <w:p w:rsidR="0024412B" w:rsidRPr="001A1BDF" w:rsidRDefault="0024412B" w:rsidP="001A1BDF">
      <w:pPr>
        <w:pStyle w:val="a3"/>
        <w:ind w:firstLine="720"/>
        <w:rPr>
          <w:rFonts w:ascii="Arial" w:hAnsi="Arial" w:cs="Arial"/>
          <w:sz w:val="24"/>
        </w:rPr>
      </w:pPr>
      <w:r w:rsidRPr="001A1BDF">
        <w:rPr>
          <w:rFonts w:ascii="Arial" w:hAnsi="Arial" w:cs="Arial"/>
          <w:sz w:val="24"/>
        </w:rPr>
        <w:t>Количество операторов сотовой связи на территории муниципального образования Толстихинский сельсовет три: Теле2, Мегафон, МТС.</w:t>
      </w:r>
    </w:p>
    <w:p w:rsidR="0024412B" w:rsidRPr="001A1BDF" w:rsidRDefault="0024412B" w:rsidP="001A1BDF">
      <w:pPr>
        <w:pStyle w:val="a3"/>
        <w:ind w:firstLine="720"/>
        <w:rPr>
          <w:rFonts w:ascii="Arial" w:hAnsi="Arial" w:cs="Arial"/>
          <w:sz w:val="24"/>
        </w:rPr>
      </w:pPr>
      <w:r w:rsidRPr="001A1BDF">
        <w:rPr>
          <w:rFonts w:ascii="Arial" w:hAnsi="Arial" w:cs="Arial"/>
          <w:sz w:val="24"/>
        </w:rPr>
        <w:t>Телевизионное вещание обеспечивает устойчивый прием двадцати каналов всех населенных пунктов. Цифровое эфирное телевидение транслирует российская телевизионная и радиовещательная сеть (РТРС).</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Состояние развития малого бизнеса в муниципальном образовании можно охарактеризовать как серьезный резерв развития экономики и улучшения социального климата. Отраслевая структура деятельности предприятий малого бизнеса на территории Толстихинского сельсовета следующая:</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sz w:val="24"/>
          <w:szCs w:val="24"/>
        </w:rPr>
        <w:t xml:space="preserve">- торговля – </w:t>
      </w:r>
      <w:r w:rsidR="0038243A">
        <w:rPr>
          <w:rFonts w:ascii="Arial" w:eastAsia="Times New Roman" w:hAnsi="Arial" w:cs="Arial"/>
          <w:sz w:val="24"/>
          <w:szCs w:val="24"/>
        </w:rPr>
        <w:t>6</w:t>
      </w:r>
      <w:r w:rsidRPr="001A1BDF">
        <w:rPr>
          <w:rFonts w:ascii="Arial" w:eastAsia="Times New Roman" w:hAnsi="Arial" w:cs="Arial"/>
          <w:sz w:val="24"/>
          <w:szCs w:val="24"/>
        </w:rPr>
        <w:t>;</w:t>
      </w:r>
    </w:p>
    <w:p w:rsidR="0024412B" w:rsidRPr="001A1BDF" w:rsidRDefault="0024412B" w:rsidP="001A1BDF">
      <w:pPr>
        <w:spacing w:after="0" w:line="240" w:lineRule="auto"/>
        <w:jc w:val="both"/>
        <w:rPr>
          <w:rFonts w:ascii="Arial" w:eastAsia="Times New Roman" w:hAnsi="Arial" w:cs="Arial"/>
          <w:bCs/>
          <w:sz w:val="24"/>
          <w:szCs w:val="24"/>
        </w:rPr>
      </w:pPr>
      <w:r w:rsidRPr="001A1BDF">
        <w:rPr>
          <w:rFonts w:ascii="Arial" w:eastAsia="Times New Roman" w:hAnsi="Arial" w:cs="Arial"/>
          <w:sz w:val="24"/>
          <w:szCs w:val="24"/>
        </w:rPr>
        <w:tab/>
      </w:r>
      <w:r w:rsidRPr="001A1BDF">
        <w:rPr>
          <w:rFonts w:ascii="Arial" w:eastAsia="Times New Roman" w:hAnsi="Arial" w:cs="Arial"/>
          <w:bCs/>
          <w:sz w:val="24"/>
          <w:szCs w:val="24"/>
        </w:rPr>
        <w:t xml:space="preserve">На территории муниципального образования осуществляют торговую деятельность </w:t>
      </w:r>
      <w:r w:rsidR="0038243A">
        <w:rPr>
          <w:rFonts w:ascii="Arial" w:eastAsia="Times New Roman" w:hAnsi="Arial" w:cs="Arial"/>
          <w:bCs/>
          <w:sz w:val="24"/>
          <w:szCs w:val="24"/>
        </w:rPr>
        <w:t>6</w:t>
      </w:r>
      <w:r w:rsidRPr="001A1BDF">
        <w:rPr>
          <w:rFonts w:ascii="Arial" w:eastAsia="Times New Roman" w:hAnsi="Arial" w:cs="Arial"/>
          <w:bCs/>
          <w:sz w:val="24"/>
          <w:szCs w:val="24"/>
        </w:rPr>
        <w:t xml:space="preserve"> магазинов с торговой площадью 290,05 м3.</w:t>
      </w:r>
    </w:p>
    <w:p w:rsidR="0024412B" w:rsidRPr="001A1BDF" w:rsidRDefault="0024412B" w:rsidP="001A1BDF">
      <w:pPr>
        <w:spacing w:after="0" w:line="240" w:lineRule="auto"/>
        <w:jc w:val="both"/>
        <w:rPr>
          <w:rFonts w:ascii="Arial" w:eastAsia="Times New Roman" w:hAnsi="Arial" w:cs="Arial"/>
          <w:bCs/>
          <w:sz w:val="24"/>
          <w:szCs w:val="24"/>
        </w:rPr>
      </w:pPr>
      <w:r w:rsidRPr="001A1BDF">
        <w:rPr>
          <w:rFonts w:ascii="Arial" w:eastAsia="Times New Roman" w:hAnsi="Arial" w:cs="Arial"/>
          <w:bCs/>
          <w:sz w:val="24"/>
          <w:szCs w:val="24"/>
        </w:rPr>
        <w:tab/>
        <w:t>В социальной сфере на территории сельсовета функционируют 8 объектов, в том числе:</w:t>
      </w:r>
    </w:p>
    <w:p w:rsidR="0024412B" w:rsidRPr="001A1BDF" w:rsidRDefault="0024412B" w:rsidP="001A1BDF">
      <w:pPr>
        <w:spacing w:after="0" w:line="240" w:lineRule="auto"/>
        <w:jc w:val="both"/>
        <w:rPr>
          <w:rFonts w:ascii="Arial" w:eastAsia="Times New Roman" w:hAnsi="Arial" w:cs="Arial"/>
          <w:bCs/>
          <w:sz w:val="24"/>
          <w:szCs w:val="24"/>
        </w:rPr>
      </w:pPr>
      <w:r w:rsidRPr="001A1BDF">
        <w:rPr>
          <w:rFonts w:ascii="Arial" w:eastAsia="Times New Roman" w:hAnsi="Arial" w:cs="Arial"/>
          <w:bCs/>
          <w:sz w:val="24"/>
          <w:szCs w:val="24"/>
        </w:rPr>
        <w:t xml:space="preserve">- 2 объекта в сфере образования (МБДОУ Толстихинский детский сад, МБОУ </w:t>
      </w:r>
      <w:proofErr w:type="spellStart"/>
      <w:r w:rsidRPr="001A1BDF">
        <w:rPr>
          <w:rFonts w:ascii="Arial" w:eastAsia="Times New Roman" w:hAnsi="Arial" w:cs="Arial"/>
          <w:bCs/>
          <w:sz w:val="24"/>
          <w:szCs w:val="24"/>
        </w:rPr>
        <w:t>Толстихинская</w:t>
      </w:r>
      <w:proofErr w:type="spellEnd"/>
      <w:r w:rsidRPr="001A1BDF">
        <w:rPr>
          <w:rFonts w:ascii="Arial" w:eastAsia="Times New Roman" w:hAnsi="Arial" w:cs="Arial"/>
          <w:bCs/>
          <w:sz w:val="24"/>
          <w:szCs w:val="24"/>
        </w:rPr>
        <w:t xml:space="preserve"> СОШ);</w:t>
      </w:r>
    </w:p>
    <w:p w:rsidR="0024412B" w:rsidRPr="001A1BDF" w:rsidRDefault="0024412B" w:rsidP="001A1BDF">
      <w:pPr>
        <w:spacing w:after="0" w:line="240" w:lineRule="auto"/>
        <w:jc w:val="both"/>
        <w:rPr>
          <w:rFonts w:ascii="Arial" w:eastAsia="Times New Roman" w:hAnsi="Arial" w:cs="Arial"/>
          <w:bCs/>
          <w:sz w:val="24"/>
          <w:szCs w:val="24"/>
        </w:rPr>
      </w:pPr>
      <w:r w:rsidRPr="001A1BDF">
        <w:rPr>
          <w:rFonts w:ascii="Arial" w:eastAsia="Times New Roman" w:hAnsi="Arial" w:cs="Arial"/>
          <w:bCs/>
          <w:sz w:val="24"/>
          <w:szCs w:val="24"/>
        </w:rPr>
        <w:t>- 4 объектов в сфере культуры (2 клуба и 2 библиотеки);</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bCs/>
          <w:sz w:val="24"/>
          <w:szCs w:val="24"/>
        </w:rPr>
        <w:t xml:space="preserve">- 1 </w:t>
      </w:r>
      <w:proofErr w:type="spellStart"/>
      <w:r w:rsidRPr="001A1BDF">
        <w:rPr>
          <w:rFonts w:ascii="Arial" w:eastAsia="Times New Roman" w:hAnsi="Arial" w:cs="Arial"/>
          <w:bCs/>
          <w:sz w:val="24"/>
          <w:szCs w:val="24"/>
        </w:rPr>
        <w:t>Толстихинская</w:t>
      </w:r>
      <w:proofErr w:type="spellEnd"/>
      <w:r w:rsidRPr="001A1BDF">
        <w:rPr>
          <w:rFonts w:ascii="Arial" w:eastAsia="Times New Roman" w:hAnsi="Arial" w:cs="Arial"/>
          <w:bCs/>
          <w:sz w:val="24"/>
          <w:szCs w:val="24"/>
        </w:rPr>
        <w:t xml:space="preserve"> врачебная амбулатория в административном центре, о</w:t>
      </w:r>
      <w:r w:rsidRPr="001A1BDF">
        <w:rPr>
          <w:rFonts w:ascii="Arial" w:eastAsia="Times New Roman" w:hAnsi="Arial" w:cs="Arial"/>
          <w:sz w:val="24"/>
          <w:szCs w:val="24"/>
        </w:rPr>
        <w:t>казывают как первичную, так и специализированную помощь населению;</w:t>
      </w:r>
    </w:p>
    <w:p w:rsidR="0024412B" w:rsidRPr="001A1BDF" w:rsidRDefault="0024412B" w:rsidP="001A1BDF">
      <w:pPr>
        <w:spacing w:after="0" w:line="240" w:lineRule="auto"/>
        <w:jc w:val="both"/>
        <w:rPr>
          <w:rFonts w:ascii="Arial" w:eastAsia="Times New Roman" w:hAnsi="Arial" w:cs="Arial"/>
          <w:bCs/>
          <w:sz w:val="24"/>
          <w:szCs w:val="24"/>
        </w:rPr>
      </w:pPr>
      <w:r w:rsidRPr="001A1BDF">
        <w:rPr>
          <w:rFonts w:ascii="Arial" w:eastAsia="Times New Roman" w:hAnsi="Arial" w:cs="Arial"/>
          <w:sz w:val="24"/>
          <w:szCs w:val="24"/>
        </w:rPr>
        <w:t>- 1 аптечный киоск .</w:t>
      </w:r>
    </w:p>
    <w:p w:rsidR="0024412B" w:rsidRPr="001A1BDF" w:rsidRDefault="0024412B" w:rsidP="001A1BDF">
      <w:pPr>
        <w:spacing w:after="0" w:line="240" w:lineRule="auto"/>
        <w:jc w:val="both"/>
        <w:rPr>
          <w:rFonts w:ascii="Arial" w:eastAsia="Times New Roman" w:hAnsi="Arial" w:cs="Arial"/>
          <w:sz w:val="24"/>
          <w:szCs w:val="24"/>
        </w:rPr>
      </w:pPr>
      <w:r w:rsidRPr="001A1BDF">
        <w:rPr>
          <w:rFonts w:ascii="Arial" w:eastAsia="Times New Roman" w:hAnsi="Arial" w:cs="Arial"/>
          <w:bCs/>
          <w:sz w:val="24"/>
          <w:szCs w:val="24"/>
        </w:rPr>
        <w:tab/>
        <w:t xml:space="preserve">В детском саду функционируют 2 группы. Численный состав воспитанников составляет 36 человек. </w:t>
      </w:r>
      <w:r w:rsidRPr="001A1BDF">
        <w:rPr>
          <w:rFonts w:ascii="Arial" w:eastAsia="Times New Roman" w:hAnsi="Arial" w:cs="Arial"/>
          <w:sz w:val="24"/>
          <w:szCs w:val="24"/>
        </w:rPr>
        <w:t>Обслуживает данный процесс 3 воспитателя, 2 младших воспитателя, 1 заведующая, 1 музыкальный работник, 1 повар.</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В средней образовательной школе обучается 137 учащихся, обслуживает общеобразовательный процесс 23 учителей. Организован подвоз детей с д. Кузьминки, д. Новониколаевки, д. Николаевки, с соседнего Восточного поселения. Школа принимает участие в районных спортивных соревнованиях, занимает места.</w:t>
      </w:r>
    </w:p>
    <w:p w:rsidR="0024412B" w:rsidRPr="001A1BDF" w:rsidRDefault="0024412B" w:rsidP="001A1BDF">
      <w:pPr>
        <w:spacing w:after="0" w:line="240" w:lineRule="auto"/>
        <w:ind w:firstLine="708"/>
        <w:jc w:val="both"/>
        <w:rPr>
          <w:rFonts w:ascii="Arial" w:eastAsia="Times New Roman" w:hAnsi="Arial" w:cs="Arial"/>
          <w:color w:val="000000"/>
          <w:sz w:val="24"/>
          <w:szCs w:val="24"/>
        </w:rPr>
      </w:pPr>
      <w:r w:rsidRPr="001A1BDF">
        <w:rPr>
          <w:rFonts w:ascii="Arial" w:eastAsia="Times New Roman" w:hAnsi="Arial" w:cs="Arial"/>
          <w:color w:val="000000"/>
          <w:sz w:val="24"/>
          <w:szCs w:val="24"/>
        </w:rPr>
        <w:t>В качестве положительной тенденции в развитии социальной сферы поселения можно отметить сохранение и развитие учреждений культуры. В связи со сложившейся эпидемиологической обстановкой учреждения культуры перешли в онлайн. За истекший период 2022 года учреждениями культуры проведено 100 мероприятий через социальные сети и бесплатные сервисы, общее количество посетителей которых составило 1500 человек.</w:t>
      </w:r>
    </w:p>
    <w:p w:rsidR="0024412B" w:rsidRPr="001A1BDF" w:rsidRDefault="0024412B" w:rsidP="001A1BDF">
      <w:pPr>
        <w:spacing w:after="0" w:line="240" w:lineRule="auto"/>
        <w:ind w:firstLine="708"/>
        <w:jc w:val="both"/>
        <w:rPr>
          <w:rFonts w:ascii="Arial" w:eastAsia="SimSun" w:hAnsi="Arial" w:cs="Arial"/>
          <w:sz w:val="24"/>
          <w:szCs w:val="24"/>
        </w:rPr>
      </w:pPr>
      <w:r w:rsidRPr="001A1BDF">
        <w:rPr>
          <w:rFonts w:ascii="Arial" w:eastAsia="Times New Roman" w:hAnsi="Arial" w:cs="Arial"/>
          <w:sz w:val="24"/>
          <w:szCs w:val="24"/>
        </w:rPr>
        <w:t xml:space="preserve">Для организации досуга, население пользуется услугами клубов и библиотек. </w:t>
      </w:r>
      <w:r w:rsidRPr="001A1BDF">
        <w:rPr>
          <w:rFonts w:ascii="Arial" w:eastAsia="SimSun" w:hAnsi="Arial" w:cs="Arial"/>
          <w:sz w:val="24"/>
          <w:szCs w:val="24"/>
        </w:rPr>
        <w:t>Проводятся концерты, театральные представления, дискотеки, вечера отдыха. Коллектив художественной самодеятельности принимает участие в районных и краевых конкурсах.</w:t>
      </w:r>
    </w:p>
    <w:p w:rsidR="0024412B" w:rsidRPr="001A1BDF" w:rsidRDefault="0024412B" w:rsidP="001A1BDF">
      <w:pPr>
        <w:pStyle w:val="a5"/>
        <w:widowControl w:val="0"/>
        <w:spacing w:before="0" w:beforeAutospacing="0" w:after="0" w:afterAutospacing="0"/>
        <w:ind w:firstLine="708"/>
        <w:jc w:val="both"/>
        <w:rPr>
          <w:rFonts w:ascii="Arial" w:eastAsia="SimSun" w:hAnsi="Arial" w:cs="Arial"/>
        </w:rPr>
      </w:pPr>
      <w:r w:rsidRPr="001A1BDF">
        <w:rPr>
          <w:rFonts w:ascii="Arial" w:eastAsia="SimSun" w:hAnsi="Arial" w:cs="Arial"/>
        </w:rPr>
        <w:t>Социальная защита населения представлена 3 социальными работниками 1 специалист по работе с населением. Социальное обслуживание на дому производится в отношении 28 человек пенсионного возраста. Социальная помощь ориентирована на граждан, оказавшихся в трудной жизненной ситуации, в первую очередь, многодетным семьям (21 семья), инвалидам, одиноким пожилым гражданам.</w:t>
      </w:r>
    </w:p>
    <w:p w:rsidR="0024412B" w:rsidRPr="001A1BDF" w:rsidRDefault="0024412B" w:rsidP="001A1BDF">
      <w:pPr>
        <w:spacing w:after="0" w:line="240" w:lineRule="auto"/>
        <w:ind w:firstLine="708"/>
        <w:jc w:val="both"/>
        <w:rPr>
          <w:rFonts w:ascii="Arial" w:eastAsia="Times New Roman" w:hAnsi="Arial" w:cs="Arial"/>
          <w:sz w:val="24"/>
          <w:szCs w:val="24"/>
        </w:rPr>
      </w:pPr>
      <w:r w:rsidRPr="001A1BDF">
        <w:rPr>
          <w:rFonts w:ascii="Arial" w:eastAsia="Times New Roman" w:hAnsi="Arial" w:cs="Arial"/>
          <w:sz w:val="24"/>
          <w:szCs w:val="24"/>
        </w:rPr>
        <w:t>Бюджет муниципального образования служит основным инструментом регулирования экономики, исполняя роль финансового плана муниципального образования, является фондом денежных средств, обеспечивающим местные расходы.</w:t>
      </w:r>
    </w:p>
    <w:p w:rsidR="0024412B" w:rsidRPr="001A1BDF" w:rsidRDefault="0024412B" w:rsidP="001A1BDF">
      <w:pPr>
        <w:pStyle w:val="a5"/>
        <w:widowControl w:val="0"/>
        <w:spacing w:before="0" w:beforeAutospacing="0" w:after="0" w:afterAutospacing="0"/>
        <w:ind w:firstLine="708"/>
        <w:jc w:val="both"/>
        <w:rPr>
          <w:rFonts w:ascii="Arial" w:eastAsia="SimSun" w:hAnsi="Arial" w:cs="Arial"/>
        </w:rPr>
      </w:pPr>
      <w:r w:rsidRPr="001A1BDF">
        <w:rPr>
          <w:rFonts w:ascii="Arial" w:hAnsi="Arial" w:cs="Arial"/>
        </w:rPr>
        <w:t>Высокая зависимость бюджета муниципального образования от внешних источников формирования доходной базы, на поступление которых местная администрация влиять не может, существенно снижает возможные реализации в муниципальном образовании социально-экономических программ.</w:t>
      </w:r>
    </w:p>
    <w:p w:rsidR="0024412B" w:rsidRPr="00752263" w:rsidRDefault="00752263" w:rsidP="00752263">
      <w:pPr>
        <w:spacing w:after="0" w:line="240" w:lineRule="auto"/>
        <w:jc w:val="both"/>
        <w:rPr>
          <w:rFonts w:ascii="Arial" w:hAnsi="Arial" w:cs="Arial"/>
        </w:rPr>
      </w:pPr>
      <w:r>
        <w:rPr>
          <w:rFonts w:ascii="Arial" w:eastAsia="SimSun" w:hAnsi="Arial" w:cs="Arial"/>
          <w:sz w:val="24"/>
          <w:szCs w:val="24"/>
        </w:rPr>
        <w:tab/>
      </w:r>
      <w:r w:rsidR="0024412B" w:rsidRPr="001A1BDF">
        <w:rPr>
          <w:rFonts w:ascii="Arial" w:eastAsia="SimSun" w:hAnsi="Arial" w:cs="Arial"/>
          <w:sz w:val="24"/>
          <w:szCs w:val="24"/>
        </w:rPr>
        <w:t xml:space="preserve">На текущий финансовый год перед администрацией муниципального образования стоит задача на дальнейшую поддержку населения и недопущения снижения достигнутых показателей в социально-экономическом </w:t>
      </w:r>
      <w:r w:rsidR="0024412B" w:rsidRPr="00752263">
        <w:rPr>
          <w:rFonts w:ascii="Arial" w:eastAsia="SimSun" w:hAnsi="Arial" w:cs="Arial"/>
          <w:sz w:val="24"/>
          <w:szCs w:val="24"/>
        </w:rPr>
        <w:t>развит</w:t>
      </w:r>
      <w:r w:rsidR="0024412B" w:rsidRPr="00752263">
        <w:rPr>
          <w:rFonts w:ascii="Arial" w:eastAsia="SimSun" w:hAnsi="Arial" w:cs="Arial"/>
        </w:rPr>
        <w:t>ии с. Толстихино.</w:t>
      </w:r>
    </w:p>
    <w:sectPr w:rsidR="0024412B" w:rsidRPr="00752263" w:rsidSect="001A1BD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24412B"/>
    <w:rsid w:val="00184EC3"/>
    <w:rsid w:val="001A1BDF"/>
    <w:rsid w:val="001C5D48"/>
    <w:rsid w:val="00216C80"/>
    <w:rsid w:val="0024412B"/>
    <w:rsid w:val="0038243A"/>
    <w:rsid w:val="004B3EB9"/>
    <w:rsid w:val="004C2D88"/>
    <w:rsid w:val="0056491F"/>
    <w:rsid w:val="005701C2"/>
    <w:rsid w:val="005E4AB3"/>
    <w:rsid w:val="00752263"/>
    <w:rsid w:val="007C225B"/>
    <w:rsid w:val="008A201D"/>
    <w:rsid w:val="00A54006"/>
    <w:rsid w:val="00A93974"/>
    <w:rsid w:val="00C31F8B"/>
    <w:rsid w:val="00C3404A"/>
    <w:rsid w:val="00D0524F"/>
    <w:rsid w:val="00D96A85"/>
    <w:rsid w:val="00DE559A"/>
    <w:rsid w:val="00F2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412B"/>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24412B"/>
    <w:rPr>
      <w:rFonts w:ascii="Times New Roman" w:eastAsia="Times New Roman" w:hAnsi="Times New Roman" w:cs="Times New Roman"/>
      <w:sz w:val="28"/>
      <w:szCs w:val="24"/>
    </w:rPr>
  </w:style>
  <w:style w:type="paragraph" w:styleId="a5">
    <w:name w:val="Normal (Web)"/>
    <w:basedOn w:val="a"/>
    <w:rsid w:val="002441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3244-0D7D-48D8-82A0-96536D0F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14</cp:revision>
  <dcterms:created xsi:type="dcterms:W3CDTF">2022-10-20T02:45:00Z</dcterms:created>
  <dcterms:modified xsi:type="dcterms:W3CDTF">2022-10-26T09:06:00Z</dcterms:modified>
</cp:coreProperties>
</file>